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9.xml" ContentType="application/vnd.openxmlformats-officedocument.drawingml.chart+xml"/>
  <Override PartName="/word/charts/chart7.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3" w:type="dxa"/>
        <w:tblInd w:w="-624" w:type="dxa"/>
        <w:tblLayout w:type="fixed"/>
        <w:tblCellMar>
          <w:left w:w="28" w:type="dxa"/>
          <w:right w:w="28" w:type="dxa"/>
        </w:tblCellMar>
        <w:tblLook w:val="0000"/>
      </w:tblPr>
      <w:tblGrid>
        <w:gridCol w:w="8753"/>
      </w:tblGrid>
      <w:tr w:rsidR="002827A7" w:rsidTr="008D0FD4">
        <w:trPr>
          <w:cantSplit/>
          <w:trHeight w:val="1138"/>
        </w:trPr>
        <w:tc>
          <w:tcPr>
            <w:tcW w:w="8753" w:type="dxa"/>
          </w:tcPr>
          <w:p w:rsidR="002827A7" w:rsidRDefault="009E634F" w:rsidP="00076C46">
            <w:pPr>
              <w:pStyle w:val="BodyText"/>
            </w:pPr>
            <w:r>
              <w:t xml:space="preserve"> </w:t>
            </w:r>
          </w:p>
        </w:tc>
      </w:tr>
      <w:tr w:rsidR="002827A7" w:rsidTr="008D0FD4">
        <w:trPr>
          <w:cantSplit/>
          <w:trHeight w:val="1096"/>
        </w:trPr>
        <w:tc>
          <w:tcPr>
            <w:tcW w:w="8753" w:type="dxa"/>
          </w:tcPr>
          <w:p w:rsidR="00E352FF" w:rsidRPr="00F47826" w:rsidRDefault="00705EDC" w:rsidP="00705EDC">
            <w:pPr>
              <w:pStyle w:val="Title"/>
              <w:ind w:left="720"/>
            </w:pPr>
            <w:r>
              <w:t>SCSLG</w:t>
            </w:r>
            <w:r w:rsidR="00706D6B">
              <w:t xml:space="preserve"> </w:t>
            </w:r>
            <w:r>
              <w:t>Supervisor Development Survey</w:t>
            </w:r>
          </w:p>
        </w:tc>
      </w:tr>
      <w:tr w:rsidR="00F47826" w:rsidRPr="00F47826" w:rsidTr="008D0FD4">
        <w:trPr>
          <w:cantSplit/>
          <w:trHeight w:hRule="exact" w:val="1129"/>
        </w:trPr>
        <w:tc>
          <w:tcPr>
            <w:tcW w:w="8753" w:type="dxa"/>
          </w:tcPr>
          <w:p w:rsidR="00355F43" w:rsidRDefault="00754C84" w:rsidP="0050757E">
            <w:pPr>
              <w:pStyle w:val="Subtitle"/>
              <w:ind w:left="720"/>
              <w:rPr>
                <w:noProof/>
                <w:lang w:val="en-US" w:eastAsia="en-US"/>
              </w:rPr>
            </w:pPr>
            <w:r>
              <w:rPr>
                <w:noProof/>
                <w:lang w:val="en-US" w:eastAsia="en-US"/>
              </w:rPr>
              <w:t>Report</w:t>
            </w:r>
            <w:r w:rsidR="00705EDC">
              <w:rPr>
                <w:noProof/>
                <w:lang w:val="en-US" w:eastAsia="en-US"/>
              </w:rPr>
              <w:t xml:space="preserve"> on the findings</w:t>
            </w:r>
          </w:p>
          <w:p w:rsidR="00707F4E" w:rsidRDefault="00707F4E" w:rsidP="00F47826">
            <w:pPr>
              <w:pStyle w:val="Subtitle"/>
              <w:rPr>
                <w:noProof/>
                <w:lang w:val="en-US" w:eastAsia="en-US"/>
              </w:rPr>
            </w:pPr>
          </w:p>
          <w:p w:rsidR="00F47826" w:rsidRDefault="00CE31E3" w:rsidP="0050757E">
            <w:pPr>
              <w:pStyle w:val="Subtitle"/>
              <w:ind w:left="720"/>
              <w:rPr>
                <w:noProof/>
                <w:lang w:val="en-US" w:eastAsia="en-US"/>
              </w:rPr>
            </w:pPr>
            <w:r>
              <w:rPr>
                <w:noProof/>
                <w:lang w:val="en-US" w:eastAsia="en-US"/>
              </w:rPr>
              <w:t>Feb</w:t>
            </w:r>
            <w:r w:rsidR="00705EDC">
              <w:rPr>
                <w:noProof/>
                <w:lang w:val="en-US" w:eastAsia="en-US"/>
              </w:rPr>
              <w:t>uary</w:t>
            </w:r>
            <w:r w:rsidR="00ED34AC">
              <w:rPr>
                <w:noProof/>
                <w:lang w:val="en-US" w:eastAsia="en-US"/>
              </w:rPr>
              <w:t xml:space="preserve"> 20</w:t>
            </w:r>
            <w:r w:rsidR="00705EDC">
              <w:rPr>
                <w:noProof/>
                <w:lang w:val="en-US" w:eastAsia="en-US"/>
              </w:rPr>
              <w:t>21</w:t>
            </w:r>
          </w:p>
          <w:p w:rsidR="000A50C6" w:rsidRDefault="000A50C6" w:rsidP="00F47826">
            <w:pPr>
              <w:pStyle w:val="Subtitle"/>
              <w:rPr>
                <w:noProof/>
                <w:lang w:val="en-US" w:eastAsia="en-US"/>
              </w:rPr>
            </w:pPr>
          </w:p>
          <w:p w:rsidR="000A50C6" w:rsidRPr="00F47826" w:rsidRDefault="000A50C6" w:rsidP="00F47826">
            <w:pPr>
              <w:pStyle w:val="Subtitle"/>
              <w:rPr>
                <w:noProof/>
                <w:lang w:val="en-US" w:eastAsia="en-US"/>
              </w:rPr>
            </w:pPr>
          </w:p>
        </w:tc>
      </w:tr>
    </w:tbl>
    <w:p w:rsidR="00691CC0" w:rsidRDefault="00691CC0"/>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 w:rsidR="007F5CD1" w:rsidRDefault="007F5CD1">
      <w:pPr>
        <w:rPr>
          <w:sz w:val="20"/>
          <w:szCs w:val="20"/>
        </w:rPr>
      </w:pPr>
      <w:r w:rsidRPr="007F5CD1">
        <w:rPr>
          <w:sz w:val="20"/>
          <w:szCs w:val="20"/>
        </w:rPr>
        <w:t>Prepared by:-</w:t>
      </w:r>
    </w:p>
    <w:p w:rsidR="007F5CD1" w:rsidRDefault="007F5CD1">
      <w:pPr>
        <w:rPr>
          <w:sz w:val="20"/>
          <w:szCs w:val="20"/>
        </w:rPr>
      </w:pPr>
    </w:p>
    <w:p w:rsidR="007F5CD1" w:rsidRDefault="00E4615D">
      <w:pPr>
        <w:rPr>
          <w:sz w:val="20"/>
          <w:szCs w:val="20"/>
        </w:rPr>
      </w:pPr>
      <w:r>
        <w:rPr>
          <w:sz w:val="20"/>
          <w:szCs w:val="20"/>
        </w:rPr>
        <w:t>Sarah Barnett, Independent</w:t>
      </w:r>
      <w:r w:rsidR="007F5CD1">
        <w:rPr>
          <w:sz w:val="20"/>
          <w:szCs w:val="20"/>
        </w:rPr>
        <w:t xml:space="preserve"> Research Consultant</w:t>
      </w:r>
    </w:p>
    <w:p w:rsidR="007F5CD1" w:rsidRDefault="007F5CD1">
      <w:pPr>
        <w:rPr>
          <w:sz w:val="20"/>
          <w:szCs w:val="20"/>
        </w:rPr>
      </w:pPr>
      <w:r>
        <w:rPr>
          <w:sz w:val="20"/>
          <w:szCs w:val="20"/>
        </w:rPr>
        <w:t>E: sarahbarnettresearch@outlook.com</w:t>
      </w:r>
    </w:p>
    <w:p w:rsidR="00455517" w:rsidRDefault="00455517">
      <w:pPr>
        <w:spacing w:line="240" w:lineRule="auto"/>
        <w:rPr>
          <w:sz w:val="20"/>
          <w:szCs w:val="20"/>
        </w:rPr>
      </w:pPr>
      <w:r>
        <w:rPr>
          <w:sz w:val="20"/>
          <w:szCs w:val="20"/>
        </w:rPr>
        <w:br w:type="page"/>
      </w:r>
    </w:p>
    <w:p w:rsidR="00455517" w:rsidRPr="00455517" w:rsidRDefault="00455517">
      <w:pPr>
        <w:rPr>
          <w:sz w:val="44"/>
          <w:szCs w:val="44"/>
        </w:rPr>
      </w:pPr>
      <w:r w:rsidRPr="00455517">
        <w:rPr>
          <w:sz w:val="44"/>
          <w:szCs w:val="44"/>
        </w:rPr>
        <w:lastRenderedPageBreak/>
        <w:t>Contents</w:t>
      </w:r>
    </w:p>
    <w:p w:rsidR="00CF6CA3" w:rsidRDefault="00122408">
      <w:pPr>
        <w:pStyle w:val="TOC1"/>
        <w:rPr>
          <w:rFonts w:asciiTheme="minorHAnsi" w:eastAsiaTheme="minorEastAsia" w:hAnsiTheme="minorHAnsi" w:cstheme="minorBidi"/>
          <w:b w:val="0"/>
          <w:sz w:val="22"/>
          <w:szCs w:val="22"/>
        </w:rPr>
      </w:pPr>
      <w:r w:rsidRPr="00122408">
        <w:fldChar w:fldCharType="begin"/>
      </w:r>
      <w:r w:rsidR="00455517">
        <w:instrText xml:space="preserve"> TOC \o "1-3" \h \z \u </w:instrText>
      </w:r>
      <w:r w:rsidRPr="00122408">
        <w:fldChar w:fldCharType="separate"/>
      </w:r>
      <w:hyperlink w:anchor="_Toc62989449" w:history="1">
        <w:r w:rsidR="00CF6CA3" w:rsidRPr="003A20A1">
          <w:rPr>
            <w:rStyle w:val="Hyperlink"/>
          </w:rPr>
          <w:t>1.0</w:t>
        </w:r>
        <w:r w:rsidR="00CF6CA3">
          <w:rPr>
            <w:rFonts w:asciiTheme="minorHAnsi" w:eastAsiaTheme="minorEastAsia" w:hAnsiTheme="minorHAnsi" w:cstheme="minorBidi"/>
            <w:b w:val="0"/>
            <w:sz w:val="22"/>
            <w:szCs w:val="22"/>
          </w:rPr>
          <w:tab/>
        </w:r>
        <w:r w:rsidR="00CF6CA3" w:rsidRPr="003A20A1">
          <w:rPr>
            <w:rStyle w:val="Hyperlink"/>
          </w:rPr>
          <w:t>Introduction, methodology and sample</w:t>
        </w:r>
        <w:r w:rsidR="00CF6CA3">
          <w:rPr>
            <w:webHidden/>
          </w:rPr>
          <w:tab/>
        </w:r>
        <w:r>
          <w:rPr>
            <w:webHidden/>
          </w:rPr>
          <w:fldChar w:fldCharType="begin"/>
        </w:r>
        <w:r w:rsidR="00CF6CA3">
          <w:rPr>
            <w:webHidden/>
          </w:rPr>
          <w:instrText xml:space="preserve"> PAGEREF _Toc62989449 \h </w:instrText>
        </w:r>
        <w:r>
          <w:rPr>
            <w:webHidden/>
          </w:rPr>
        </w:r>
        <w:r>
          <w:rPr>
            <w:webHidden/>
          </w:rPr>
          <w:fldChar w:fldCharType="separate"/>
        </w:r>
        <w:r w:rsidR="00613579">
          <w:rPr>
            <w:webHidden/>
          </w:rPr>
          <w:t>3</w:t>
        </w:r>
        <w:r>
          <w:rPr>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0" w:history="1">
        <w:r w:rsidR="00CF6CA3" w:rsidRPr="003A20A1">
          <w:rPr>
            <w:rStyle w:val="Hyperlink"/>
            <w:noProof/>
          </w:rPr>
          <w:t>1.1</w:t>
        </w:r>
        <w:r w:rsidR="00CF6CA3">
          <w:rPr>
            <w:rFonts w:asciiTheme="minorHAnsi" w:eastAsiaTheme="minorEastAsia" w:hAnsiTheme="minorHAnsi" w:cstheme="minorBidi"/>
            <w:b w:val="0"/>
            <w:noProof/>
            <w:sz w:val="22"/>
            <w:szCs w:val="22"/>
          </w:rPr>
          <w:tab/>
        </w:r>
        <w:r w:rsidR="00CF6CA3" w:rsidRPr="003A20A1">
          <w:rPr>
            <w:rStyle w:val="Hyperlink"/>
            <w:noProof/>
          </w:rPr>
          <w:t>Introduction</w:t>
        </w:r>
        <w:r w:rsidR="00CF6CA3">
          <w:rPr>
            <w:noProof/>
            <w:webHidden/>
          </w:rPr>
          <w:tab/>
        </w:r>
        <w:r>
          <w:rPr>
            <w:noProof/>
            <w:webHidden/>
          </w:rPr>
          <w:fldChar w:fldCharType="begin"/>
        </w:r>
        <w:r w:rsidR="00CF6CA3">
          <w:rPr>
            <w:noProof/>
            <w:webHidden/>
          </w:rPr>
          <w:instrText xml:space="preserve"> PAGEREF _Toc62989450 \h </w:instrText>
        </w:r>
        <w:r>
          <w:rPr>
            <w:noProof/>
            <w:webHidden/>
          </w:rPr>
        </w:r>
        <w:r>
          <w:rPr>
            <w:noProof/>
            <w:webHidden/>
          </w:rPr>
          <w:fldChar w:fldCharType="separate"/>
        </w:r>
        <w:r w:rsidR="00613579">
          <w:rPr>
            <w:noProof/>
            <w:webHidden/>
          </w:rPr>
          <w:t>3</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1" w:history="1">
        <w:r w:rsidR="00CF6CA3" w:rsidRPr="003A20A1">
          <w:rPr>
            <w:rStyle w:val="Hyperlink"/>
            <w:noProof/>
            <w:lang w:eastAsia="en-US"/>
          </w:rPr>
          <w:t>1.2</w:t>
        </w:r>
        <w:r w:rsidR="00CF6CA3">
          <w:rPr>
            <w:rFonts w:asciiTheme="minorHAnsi" w:eastAsiaTheme="minorEastAsia" w:hAnsiTheme="minorHAnsi" w:cstheme="minorBidi"/>
            <w:b w:val="0"/>
            <w:noProof/>
            <w:sz w:val="22"/>
            <w:szCs w:val="22"/>
          </w:rPr>
          <w:tab/>
        </w:r>
        <w:r w:rsidR="00CF6CA3" w:rsidRPr="003A20A1">
          <w:rPr>
            <w:rStyle w:val="Hyperlink"/>
            <w:noProof/>
          </w:rPr>
          <w:t>Methodology and sample</w:t>
        </w:r>
        <w:r w:rsidR="00CF6CA3">
          <w:rPr>
            <w:noProof/>
            <w:webHidden/>
          </w:rPr>
          <w:tab/>
        </w:r>
        <w:r>
          <w:rPr>
            <w:noProof/>
            <w:webHidden/>
          </w:rPr>
          <w:fldChar w:fldCharType="begin"/>
        </w:r>
        <w:r w:rsidR="00CF6CA3">
          <w:rPr>
            <w:noProof/>
            <w:webHidden/>
          </w:rPr>
          <w:instrText xml:space="preserve"> PAGEREF _Toc62989451 \h </w:instrText>
        </w:r>
        <w:r>
          <w:rPr>
            <w:noProof/>
            <w:webHidden/>
          </w:rPr>
        </w:r>
        <w:r>
          <w:rPr>
            <w:noProof/>
            <w:webHidden/>
          </w:rPr>
          <w:fldChar w:fldCharType="separate"/>
        </w:r>
        <w:r w:rsidR="00613579">
          <w:rPr>
            <w:noProof/>
            <w:webHidden/>
          </w:rPr>
          <w:t>3</w:t>
        </w:r>
        <w:r>
          <w:rPr>
            <w:noProof/>
            <w:webHidden/>
          </w:rPr>
          <w:fldChar w:fldCharType="end"/>
        </w:r>
      </w:hyperlink>
    </w:p>
    <w:p w:rsidR="00CF6CA3" w:rsidRDefault="00122408">
      <w:pPr>
        <w:pStyle w:val="TOC1"/>
        <w:rPr>
          <w:rFonts w:asciiTheme="minorHAnsi" w:eastAsiaTheme="minorEastAsia" w:hAnsiTheme="minorHAnsi" w:cstheme="minorBidi"/>
          <w:b w:val="0"/>
          <w:sz w:val="22"/>
          <w:szCs w:val="22"/>
        </w:rPr>
      </w:pPr>
      <w:hyperlink w:anchor="_Toc62989452" w:history="1">
        <w:r w:rsidR="00CF6CA3" w:rsidRPr="003A20A1">
          <w:rPr>
            <w:rStyle w:val="Hyperlink"/>
          </w:rPr>
          <w:t>2.0</w:t>
        </w:r>
        <w:r w:rsidR="00CF6CA3">
          <w:rPr>
            <w:rFonts w:asciiTheme="minorHAnsi" w:eastAsiaTheme="minorEastAsia" w:hAnsiTheme="minorHAnsi" w:cstheme="minorBidi"/>
            <w:b w:val="0"/>
            <w:sz w:val="22"/>
            <w:szCs w:val="22"/>
          </w:rPr>
          <w:tab/>
        </w:r>
        <w:r w:rsidR="00CF6CA3" w:rsidRPr="003A20A1">
          <w:rPr>
            <w:rStyle w:val="Hyperlink"/>
          </w:rPr>
          <w:t>Detailed Findings</w:t>
        </w:r>
        <w:r w:rsidR="00CF6CA3">
          <w:rPr>
            <w:webHidden/>
          </w:rPr>
          <w:tab/>
        </w:r>
        <w:r>
          <w:rPr>
            <w:webHidden/>
          </w:rPr>
          <w:fldChar w:fldCharType="begin"/>
        </w:r>
        <w:r w:rsidR="00CF6CA3">
          <w:rPr>
            <w:webHidden/>
          </w:rPr>
          <w:instrText xml:space="preserve"> PAGEREF _Toc62989452 \h </w:instrText>
        </w:r>
        <w:r>
          <w:rPr>
            <w:webHidden/>
          </w:rPr>
        </w:r>
        <w:r>
          <w:rPr>
            <w:webHidden/>
          </w:rPr>
          <w:fldChar w:fldCharType="separate"/>
        </w:r>
        <w:r w:rsidR="00613579">
          <w:rPr>
            <w:webHidden/>
          </w:rPr>
          <w:t>5</w:t>
        </w:r>
        <w:r>
          <w:rPr>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3" w:history="1">
        <w:r w:rsidR="00CF6CA3" w:rsidRPr="003A20A1">
          <w:rPr>
            <w:rStyle w:val="Hyperlink"/>
            <w:noProof/>
          </w:rPr>
          <w:t>2.1</w:t>
        </w:r>
        <w:r w:rsidR="00CF6CA3">
          <w:rPr>
            <w:rFonts w:asciiTheme="minorHAnsi" w:eastAsiaTheme="minorEastAsia" w:hAnsiTheme="minorHAnsi" w:cstheme="minorBidi"/>
            <w:b w:val="0"/>
            <w:noProof/>
            <w:sz w:val="22"/>
            <w:szCs w:val="22"/>
          </w:rPr>
          <w:tab/>
        </w:r>
        <w:r w:rsidR="00CF6CA3" w:rsidRPr="003A20A1">
          <w:rPr>
            <w:rStyle w:val="Hyperlink"/>
            <w:noProof/>
          </w:rPr>
          <w:t>Skills needs</w:t>
        </w:r>
        <w:r w:rsidR="00CF6CA3">
          <w:rPr>
            <w:noProof/>
            <w:webHidden/>
          </w:rPr>
          <w:tab/>
        </w:r>
        <w:r>
          <w:rPr>
            <w:noProof/>
            <w:webHidden/>
          </w:rPr>
          <w:fldChar w:fldCharType="begin"/>
        </w:r>
        <w:r w:rsidR="00CF6CA3">
          <w:rPr>
            <w:noProof/>
            <w:webHidden/>
          </w:rPr>
          <w:instrText xml:space="preserve"> PAGEREF _Toc62989453 \h </w:instrText>
        </w:r>
        <w:r>
          <w:rPr>
            <w:noProof/>
            <w:webHidden/>
          </w:rPr>
        </w:r>
        <w:r>
          <w:rPr>
            <w:noProof/>
            <w:webHidden/>
          </w:rPr>
          <w:fldChar w:fldCharType="separate"/>
        </w:r>
        <w:r w:rsidR="00613579">
          <w:rPr>
            <w:noProof/>
            <w:webHidden/>
          </w:rPr>
          <w:t>5</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4" w:history="1">
        <w:r w:rsidR="00CF6CA3" w:rsidRPr="003A20A1">
          <w:rPr>
            <w:rStyle w:val="Hyperlink"/>
            <w:noProof/>
          </w:rPr>
          <w:t>2.2</w:t>
        </w:r>
        <w:r w:rsidR="00CF6CA3">
          <w:rPr>
            <w:rFonts w:asciiTheme="minorHAnsi" w:eastAsiaTheme="minorEastAsia" w:hAnsiTheme="minorHAnsi" w:cstheme="minorBidi"/>
            <w:b w:val="0"/>
            <w:noProof/>
            <w:sz w:val="22"/>
            <w:szCs w:val="22"/>
          </w:rPr>
          <w:tab/>
        </w:r>
        <w:r w:rsidR="00CF6CA3" w:rsidRPr="003A20A1">
          <w:rPr>
            <w:rStyle w:val="Hyperlink"/>
            <w:noProof/>
          </w:rPr>
          <w:t>Training and Development Programmes</w:t>
        </w:r>
        <w:r w:rsidR="00CF6CA3">
          <w:rPr>
            <w:noProof/>
            <w:webHidden/>
          </w:rPr>
          <w:tab/>
        </w:r>
        <w:r>
          <w:rPr>
            <w:noProof/>
            <w:webHidden/>
          </w:rPr>
          <w:fldChar w:fldCharType="begin"/>
        </w:r>
        <w:r w:rsidR="00CF6CA3">
          <w:rPr>
            <w:noProof/>
            <w:webHidden/>
          </w:rPr>
          <w:instrText xml:space="preserve"> PAGEREF _Toc62989454 \h </w:instrText>
        </w:r>
        <w:r>
          <w:rPr>
            <w:noProof/>
            <w:webHidden/>
          </w:rPr>
        </w:r>
        <w:r>
          <w:rPr>
            <w:noProof/>
            <w:webHidden/>
          </w:rPr>
          <w:fldChar w:fldCharType="separate"/>
        </w:r>
        <w:r w:rsidR="00613579">
          <w:rPr>
            <w:noProof/>
            <w:webHidden/>
          </w:rPr>
          <w:t>8</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5" w:history="1">
        <w:r w:rsidR="00CF6CA3" w:rsidRPr="003A20A1">
          <w:rPr>
            <w:rStyle w:val="Hyperlink"/>
            <w:noProof/>
          </w:rPr>
          <w:t>2.3</w:t>
        </w:r>
        <w:r w:rsidR="00CF6CA3">
          <w:rPr>
            <w:rFonts w:asciiTheme="minorHAnsi" w:eastAsiaTheme="minorEastAsia" w:hAnsiTheme="minorHAnsi" w:cstheme="minorBidi"/>
            <w:b w:val="0"/>
            <w:noProof/>
            <w:sz w:val="22"/>
            <w:szCs w:val="22"/>
          </w:rPr>
          <w:tab/>
        </w:r>
        <w:r w:rsidR="00CF6CA3" w:rsidRPr="003A20A1">
          <w:rPr>
            <w:rStyle w:val="Hyperlink"/>
            <w:noProof/>
          </w:rPr>
          <w:t>Access to training</w:t>
        </w:r>
        <w:r w:rsidR="00CF6CA3">
          <w:rPr>
            <w:noProof/>
            <w:webHidden/>
          </w:rPr>
          <w:tab/>
        </w:r>
        <w:r>
          <w:rPr>
            <w:noProof/>
            <w:webHidden/>
          </w:rPr>
          <w:fldChar w:fldCharType="begin"/>
        </w:r>
        <w:r w:rsidR="00CF6CA3">
          <w:rPr>
            <w:noProof/>
            <w:webHidden/>
          </w:rPr>
          <w:instrText xml:space="preserve"> PAGEREF _Toc62989455 \h </w:instrText>
        </w:r>
        <w:r>
          <w:rPr>
            <w:noProof/>
            <w:webHidden/>
          </w:rPr>
        </w:r>
        <w:r>
          <w:rPr>
            <w:noProof/>
            <w:webHidden/>
          </w:rPr>
          <w:fldChar w:fldCharType="separate"/>
        </w:r>
        <w:r w:rsidR="00613579">
          <w:rPr>
            <w:noProof/>
            <w:webHidden/>
          </w:rPr>
          <w:t>10</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6" w:history="1">
        <w:r w:rsidR="00CF6CA3" w:rsidRPr="003A20A1">
          <w:rPr>
            <w:rStyle w:val="Hyperlink"/>
            <w:noProof/>
          </w:rPr>
          <w:t>2.4</w:t>
        </w:r>
        <w:r w:rsidR="00CF6CA3">
          <w:rPr>
            <w:rFonts w:asciiTheme="minorHAnsi" w:eastAsiaTheme="minorEastAsia" w:hAnsiTheme="minorHAnsi" w:cstheme="minorBidi"/>
            <w:b w:val="0"/>
            <w:noProof/>
            <w:sz w:val="22"/>
            <w:szCs w:val="22"/>
          </w:rPr>
          <w:tab/>
        </w:r>
        <w:r w:rsidR="00CF6CA3" w:rsidRPr="003A20A1">
          <w:rPr>
            <w:rStyle w:val="Hyperlink"/>
            <w:noProof/>
          </w:rPr>
          <w:t>Barriers to building capacity of site based supervisors</w:t>
        </w:r>
        <w:r w:rsidR="00CF6CA3">
          <w:rPr>
            <w:noProof/>
            <w:webHidden/>
          </w:rPr>
          <w:tab/>
        </w:r>
        <w:r>
          <w:rPr>
            <w:noProof/>
            <w:webHidden/>
          </w:rPr>
          <w:fldChar w:fldCharType="begin"/>
        </w:r>
        <w:r w:rsidR="00CF6CA3">
          <w:rPr>
            <w:noProof/>
            <w:webHidden/>
          </w:rPr>
          <w:instrText xml:space="preserve"> PAGEREF _Toc62989456 \h </w:instrText>
        </w:r>
        <w:r>
          <w:rPr>
            <w:noProof/>
            <w:webHidden/>
          </w:rPr>
        </w:r>
        <w:r>
          <w:rPr>
            <w:noProof/>
            <w:webHidden/>
          </w:rPr>
          <w:fldChar w:fldCharType="separate"/>
        </w:r>
        <w:r w:rsidR="00613579">
          <w:rPr>
            <w:noProof/>
            <w:webHidden/>
          </w:rPr>
          <w:t>12</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7" w:history="1">
        <w:r w:rsidR="00CF6CA3" w:rsidRPr="003A20A1">
          <w:rPr>
            <w:rStyle w:val="Hyperlink"/>
            <w:noProof/>
          </w:rPr>
          <w:t>2.5</w:t>
        </w:r>
        <w:r w:rsidR="00CF6CA3">
          <w:rPr>
            <w:rFonts w:asciiTheme="minorHAnsi" w:eastAsiaTheme="minorEastAsia" w:hAnsiTheme="minorHAnsi" w:cstheme="minorBidi"/>
            <w:b w:val="0"/>
            <w:noProof/>
            <w:sz w:val="22"/>
            <w:szCs w:val="22"/>
          </w:rPr>
          <w:tab/>
        </w:r>
        <w:r w:rsidR="00CF6CA3" w:rsidRPr="003A20A1">
          <w:rPr>
            <w:rStyle w:val="Hyperlink"/>
            <w:noProof/>
          </w:rPr>
          <w:t>Recruitment</w:t>
        </w:r>
        <w:r w:rsidR="00CF6CA3">
          <w:rPr>
            <w:noProof/>
            <w:webHidden/>
          </w:rPr>
          <w:tab/>
        </w:r>
        <w:r>
          <w:rPr>
            <w:noProof/>
            <w:webHidden/>
          </w:rPr>
          <w:fldChar w:fldCharType="begin"/>
        </w:r>
        <w:r w:rsidR="00CF6CA3">
          <w:rPr>
            <w:noProof/>
            <w:webHidden/>
          </w:rPr>
          <w:instrText xml:space="preserve"> PAGEREF _Toc62989457 \h </w:instrText>
        </w:r>
        <w:r>
          <w:rPr>
            <w:noProof/>
            <w:webHidden/>
          </w:rPr>
        </w:r>
        <w:r>
          <w:rPr>
            <w:noProof/>
            <w:webHidden/>
          </w:rPr>
          <w:fldChar w:fldCharType="separate"/>
        </w:r>
        <w:r w:rsidR="00613579">
          <w:rPr>
            <w:noProof/>
            <w:webHidden/>
          </w:rPr>
          <w:t>13</w:t>
        </w:r>
        <w:r>
          <w:rPr>
            <w:noProof/>
            <w:webHidden/>
          </w:rPr>
          <w:fldChar w:fldCharType="end"/>
        </w:r>
      </w:hyperlink>
    </w:p>
    <w:p w:rsidR="00CF6CA3" w:rsidRDefault="00122408">
      <w:pPr>
        <w:pStyle w:val="TOC2"/>
        <w:rPr>
          <w:rFonts w:asciiTheme="minorHAnsi" w:eastAsiaTheme="minorEastAsia" w:hAnsiTheme="minorHAnsi" w:cstheme="minorBidi"/>
          <w:b w:val="0"/>
          <w:noProof/>
          <w:sz w:val="22"/>
          <w:szCs w:val="22"/>
        </w:rPr>
      </w:pPr>
      <w:hyperlink w:anchor="_Toc62989458" w:history="1">
        <w:r w:rsidR="00CF6CA3" w:rsidRPr="003A20A1">
          <w:rPr>
            <w:rStyle w:val="Hyperlink"/>
            <w:noProof/>
          </w:rPr>
          <w:t>2.6</w:t>
        </w:r>
        <w:r w:rsidR="00CF6CA3">
          <w:rPr>
            <w:rFonts w:asciiTheme="minorHAnsi" w:eastAsiaTheme="minorEastAsia" w:hAnsiTheme="minorHAnsi" w:cstheme="minorBidi"/>
            <w:b w:val="0"/>
            <w:noProof/>
            <w:sz w:val="22"/>
            <w:szCs w:val="22"/>
          </w:rPr>
          <w:tab/>
        </w:r>
        <w:r w:rsidR="00CF6CA3" w:rsidRPr="003A20A1">
          <w:rPr>
            <w:rStyle w:val="Hyperlink"/>
            <w:noProof/>
          </w:rPr>
          <w:t>Views on standardising the supervisory development</w:t>
        </w:r>
        <w:r w:rsidR="00CF6CA3">
          <w:rPr>
            <w:noProof/>
            <w:webHidden/>
          </w:rPr>
          <w:tab/>
        </w:r>
        <w:r>
          <w:rPr>
            <w:noProof/>
            <w:webHidden/>
          </w:rPr>
          <w:fldChar w:fldCharType="begin"/>
        </w:r>
        <w:r w:rsidR="00CF6CA3">
          <w:rPr>
            <w:noProof/>
            <w:webHidden/>
          </w:rPr>
          <w:instrText xml:space="preserve"> PAGEREF _Toc62989458 \h </w:instrText>
        </w:r>
        <w:r>
          <w:rPr>
            <w:noProof/>
            <w:webHidden/>
          </w:rPr>
        </w:r>
        <w:r>
          <w:rPr>
            <w:noProof/>
            <w:webHidden/>
          </w:rPr>
          <w:fldChar w:fldCharType="separate"/>
        </w:r>
        <w:r w:rsidR="00613579">
          <w:rPr>
            <w:noProof/>
            <w:webHidden/>
          </w:rPr>
          <w:t>15</w:t>
        </w:r>
        <w:r>
          <w:rPr>
            <w:noProof/>
            <w:webHidden/>
          </w:rPr>
          <w:fldChar w:fldCharType="end"/>
        </w:r>
      </w:hyperlink>
    </w:p>
    <w:p w:rsidR="001C552C" w:rsidRDefault="00122408" w:rsidP="00455517">
      <w:pPr>
        <w:pStyle w:val="Heading1"/>
        <w:numPr>
          <w:ilvl w:val="0"/>
          <w:numId w:val="0"/>
        </w:numPr>
        <w:ind w:left="1134" w:hanging="1134"/>
      </w:pPr>
      <w:r>
        <w:lastRenderedPageBreak/>
        <w:fldChar w:fldCharType="end"/>
      </w:r>
      <w:bookmarkStart w:id="0" w:name="_Toc62989449"/>
      <w:r w:rsidR="00455517">
        <w:t>1.0</w:t>
      </w:r>
      <w:r w:rsidR="00455517">
        <w:tab/>
      </w:r>
      <w:r w:rsidR="001C552C">
        <w:t>Introduction, methodology and sample</w:t>
      </w:r>
      <w:bookmarkEnd w:id="0"/>
    </w:p>
    <w:p w:rsidR="001C552C" w:rsidRDefault="001C552C" w:rsidP="001C552C">
      <w:pPr>
        <w:pStyle w:val="Heading2"/>
      </w:pPr>
      <w:bookmarkStart w:id="1" w:name="_Toc62989450"/>
      <w:r>
        <w:t>Introduction</w:t>
      </w:r>
      <w:bookmarkEnd w:id="1"/>
    </w:p>
    <w:p w:rsidR="00705EDC" w:rsidRDefault="00705EDC" w:rsidP="001C552C">
      <w:pPr>
        <w:pStyle w:val="BodyText"/>
      </w:pPr>
      <w:r>
        <w:t>The Supply Ch</w:t>
      </w:r>
      <w:r w:rsidR="004B09DB">
        <w:t>ain Safety Leadership Group was formed to give focus to improving safety performance across the Highways England road network through collaborative working across the supply chain where common risks exist and to provide a unified voice for the sector.</w:t>
      </w:r>
    </w:p>
    <w:p w:rsidR="004B09DB" w:rsidRDefault="004B09DB" w:rsidP="001C552C">
      <w:pPr>
        <w:pStyle w:val="BodyText"/>
      </w:pPr>
      <w:r>
        <w:t>The Supply Chain Safety Leadership Group’s vision is to create a very clear shift in safety performance to ensure everyone who works with us and everyone who travels on the network gets home safe and well.</w:t>
      </w:r>
    </w:p>
    <w:p w:rsidR="004B09DB" w:rsidRDefault="004B09DB" w:rsidP="001C552C">
      <w:pPr>
        <w:pStyle w:val="BodyText"/>
      </w:pPr>
      <w:r>
        <w:t xml:space="preserve">One of the Group’s initiatives is the Development of our Supervisor Community.  </w:t>
      </w:r>
      <w:r>
        <w:rPr>
          <w:rFonts w:cs="Arial"/>
          <w:szCs w:val="20"/>
        </w:rPr>
        <w:t>The skills that our workforce possess are one of the most valuable assets we have within our industry, especially those skills held by our supervisory employees, who can influence the behaviour of those around them.  Consequently, it is important that we continue to develop these employees.  The first step in the initiative to develop our supervisory community was to conduct a survey to help the Group understand the existing level of skills and training available in our sector, any issues and skills areas that need additional development.</w:t>
      </w:r>
    </w:p>
    <w:p w:rsidR="001C552C" w:rsidRDefault="001C552C" w:rsidP="001C552C">
      <w:pPr>
        <w:pStyle w:val="BodyText"/>
      </w:pPr>
      <w:r>
        <w:t>A survey was ther</w:t>
      </w:r>
      <w:r w:rsidR="00705EDC">
        <w:t xml:space="preserve">efore sent out to all companies </w:t>
      </w:r>
      <w:r w:rsidR="004B09DB">
        <w:t xml:space="preserve">within the supply chain </w:t>
      </w:r>
      <w:r w:rsidR="00705EDC">
        <w:t>to gather their thoughts and opinions between October 2020 and January 2021.</w:t>
      </w:r>
    </w:p>
    <w:p w:rsidR="005A5560" w:rsidRPr="001C552C" w:rsidRDefault="005A5560" w:rsidP="001C552C">
      <w:pPr>
        <w:pStyle w:val="BodyText"/>
      </w:pPr>
      <w:r>
        <w:t>The information gathered from the survey is presented in this report and will be used to address problems and to develop training that helps level up our supervisory employees and as a result the performance of our entire industry.</w:t>
      </w:r>
    </w:p>
    <w:p w:rsidR="00754C84" w:rsidRDefault="001C552C" w:rsidP="001C552C">
      <w:pPr>
        <w:pStyle w:val="Heading2"/>
        <w:rPr>
          <w:lang w:eastAsia="en-US"/>
        </w:rPr>
      </w:pPr>
      <w:bookmarkStart w:id="2" w:name="_Toc62989451"/>
      <w:r>
        <w:t>Methodology and sample</w:t>
      </w:r>
      <w:bookmarkEnd w:id="2"/>
      <w:r w:rsidR="005A0EA1">
        <w:tab/>
      </w:r>
    </w:p>
    <w:p w:rsidR="00D47AB3" w:rsidRDefault="00804A2D" w:rsidP="00D47AB3">
      <w:pPr>
        <w:pStyle w:val="BodyText"/>
      </w:pPr>
      <w:r>
        <w:t xml:space="preserve">A total of </w:t>
      </w:r>
      <w:r w:rsidR="000F03C9">
        <w:t>74</w:t>
      </w:r>
      <w:r w:rsidR="00705EDC">
        <w:t xml:space="preserve"> respondents</w:t>
      </w:r>
      <w:r w:rsidR="00D47AB3">
        <w:t xml:space="preserve"> took part in </w:t>
      </w:r>
      <w:r w:rsidR="00705EDC">
        <w:t>the survey</w:t>
      </w:r>
      <w:r w:rsidR="00D47AB3">
        <w:t>.</w:t>
      </w:r>
      <w:r w:rsidR="00ED34AC">
        <w:t xml:space="preserve">  </w:t>
      </w:r>
      <w:r w:rsidR="000F03C9">
        <w:t xml:space="preserve">We received multiple responses from a number of companies and so in these cases, responses to the number of employee questions </w:t>
      </w:r>
      <w:r w:rsidR="00C46889">
        <w:t xml:space="preserve">(below) </w:t>
      </w:r>
      <w:r w:rsidR="000F03C9">
        <w:t xml:space="preserve">have only been counted once.  Multiple responses from companies to the wider survey </w:t>
      </w:r>
      <w:r w:rsidR="00CE31E3">
        <w:t xml:space="preserve">questions </w:t>
      </w:r>
      <w:r w:rsidR="000F03C9">
        <w:t>around barriers, challenges and skills areas that need development have been included in the analysis.</w:t>
      </w:r>
    </w:p>
    <w:p w:rsidR="00D47AB3" w:rsidRDefault="005627BE" w:rsidP="00D47AB3">
      <w:pPr>
        <w:pStyle w:val="BodyText"/>
      </w:pPr>
      <w:r>
        <w:t xml:space="preserve">Surveys were completed online </w:t>
      </w:r>
      <w:r w:rsidR="00D47AB3" w:rsidRPr="00ED6DCC">
        <w:t xml:space="preserve">between </w:t>
      </w:r>
      <w:r w:rsidR="00705EDC">
        <w:t>October</w:t>
      </w:r>
      <w:r w:rsidR="00D47AB3">
        <w:t xml:space="preserve"> 20</w:t>
      </w:r>
      <w:r>
        <w:t>20</w:t>
      </w:r>
      <w:r w:rsidR="00705EDC">
        <w:t xml:space="preserve"> and January 2021</w:t>
      </w:r>
      <w:r w:rsidR="00D47AB3">
        <w:t>.</w:t>
      </w:r>
    </w:p>
    <w:p w:rsidR="00355BA6" w:rsidRPr="00155742" w:rsidRDefault="00705EDC" w:rsidP="00DE0EC9">
      <w:pPr>
        <w:pStyle w:val="BodyText"/>
        <w:rPr>
          <w:szCs w:val="20"/>
          <w:lang w:eastAsia="en-US"/>
        </w:rPr>
      </w:pPr>
      <w:r>
        <w:rPr>
          <w:szCs w:val="20"/>
          <w:lang w:eastAsia="en-US"/>
        </w:rPr>
        <w:t xml:space="preserve">Companies </w:t>
      </w:r>
      <w:r w:rsidR="00355BA6" w:rsidRPr="00155742">
        <w:rPr>
          <w:szCs w:val="20"/>
          <w:lang w:eastAsia="en-US"/>
        </w:rPr>
        <w:t>com</w:t>
      </w:r>
      <w:r w:rsidR="00ED34AC" w:rsidRPr="00155742">
        <w:rPr>
          <w:szCs w:val="20"/>
          <w:lang w:eastAsia="en-US"/>
        </w:rPr>
        <w:t xml:space="preserve">pleting the survey </w:t>
      </w:r>
      <w:r>
        <w:rPr>
          <w:szCs w:val="20"/>
          <w:lang w:eastAsia="en-US"/>
        </w:rPr>
        <w:t xml:space="preserve">had between </w:t>
      </w:r>
      <w:r w:rsidR="00C46889">
        <w:rPr>
          <w:szCs w:val="20"/>
          <w:lang w:eastAsia="en-US"/>
        </w:rPr>
        <w:t>30 and 14,384</w:t>
      </w:r>
      <w:r>
        <w:rPr>
          <w:szCs w:val="20"/>
          <w:lang w:eastAsia="en-US"/>
        </w:rPr>
        <w:t xml:space="preserve"> employees in total, with an average of </w:t>
      </w:r>
      <w:r w:rsidR="00C46889">
        <w:rPr>
          <w:szCs w:val="20"/>
          <w:lang w:eastAsia="en-US"/>
        </w:rPr>
        <w:t>1,669</w:t>
      </w:r>
      <w:r>
        <w:rPr>
          <w:szCs w:val="20"/>
          <w:lang w:eastAsia="en-US"/>
        </w:rPr>
        <w:t xml:space="preserve">.  </w:t>
      </w:r>
      <w:r w:rsidR="00C46889">
        <w:rPr>
          <w:szCs w:val="20"/>
          <w:lang w:eastAsia="en-US"/>
        </w:rPr>
        <w:t>The b</w:t>
      </w:r>
      <w:r>
        <w:rPr>
          <w:szCs w:val="20"/>
          <w:lang w:eastAsia="en-US"/>
        </w:rPr>
        <w:t>reakdown between direct and indirect employees are detailed in the table below.</w:t>
      </w:r>
    </w:p>
    <w:p w:rsidR="00DE0EC9" w:rsidRPr="00CB1FEA" w:rsidRDefault="00DE0EC9" w:rsidP="00DE0EC9">
      <w:pPr>
        <w:pStyle w:val="BodyText"/>
        <w:rPr>
          <w:b/>
          <w:szCs w:val="20"/>
          <w:lang w:eastAsia="en-US"/>
        </w:rPr>
      </w:pPr>
      <w:r w:rsidRPr="00CB1FEA">
        <w:rPr>
          <w:b/>
          <w:szCs w:val="20"/>
          <w:lang w:eastAsia="en-US"/>
        </w:rPr>
        <w:t xml:space="preserve">Table </w:t>
      </w:r>
      <w:r w:rsidR="001C552C">
        <w:rPr>
          <w:b/>
          <w:szCs w:val="20"/>
          <w:lang w:eastAsia="en-US"/>
        </w:rPr>
        <w:t>1</w:t>
      </w:r>
      <w:r w:rsidR="00AD7E04">
        <w:rPr>
          <w:b/>
          <w:szCs w:val="20"/>
          <w:lang w:eastAsia="en-US"/>
        </w:rPr>
        <w:t>.2.1</w:t>
      </w:r>
      <w:r w:rsidRPr="00CB1FEA">
        <w:rPr>
          <w:b/>
          <w:szCs w:val="20"/>
          <w:lang w:eastAsia="en-US"/>
        </w:rPr>
        <w:t xml:space="preserve"> – </w:t>
      </w:r>
      <w:r w:rsidR="00705EDC">
        <w:rPr>
          <w:b/>
          <w:szCs w:val="20"/>
          <w:lang w:eastAsia="en-US"/>
        </w:rPr>
        <w:t>How many employees does your company have</w:t>
      </w:r>
      <w:r w:rsidRPr="00CB1FEA">
        <w:rPr>
          <w:b/>
          <w:szCs w:val="20"/>
          <w:lang w:eastAsia="en-US"/>
        </w:rPr>
        <w:t>?</w:t>
      </w:r>
    </w:p>
    <w:tbl>
      <w:tblPr>
        <w:tblStyle w:val="TableGrid"/>
        <w:tblW w:w="0" w:type="auto"/>
        <w:tblLook w:val="04A0"/>
      </w:tblPr>
      <w:tblGrid>
        <w:gridCol w:w="4533"/>
        <w:gridCol w:w="1561"/>
        <w:gridCol w:w="1571"/>
        <w:gridCol w:w="1594"/>
        <w:gridCol w:w="1423"/>
      </w:tblGrid>
      <w:tr w:rsidR="00C46889" w:rsidRPr="00FA3485" w:rsidTr="00C46889">
        <w:trPr>
          <w:trHeight w:val="340"/>
        </w:trPr>
        <w:tc>
          <w:tcPr>
            <w:tcW w:w="4533" w:type="dxa"/>
            <w:shd w:val="clear" w:color="auto" w:fill="4F81BD" w:themeFill="accent1"/>
          </w:tcPr>
          <w:p w:rsidR="00C46889" w:rsidRPr="00FA3485" w:rsidRDefault="00C46889" w:rsidP="00DE0EC9">
            <w:pPr>
              <w:pStyle w:val="BodyText"/>
              <w:rPr>
                <w:color w:val="FFFFFF" w:themeColor="background1"/>
                <w:szCs w:val="20"/>
                <w:lang w:eastAsia="en-US"/>
              </w:rPr>
            </w:pPr>
          </w:p>
        </w:tc>
        <w:tc>
          <w:tcPr>
            <w:tcW w:w="1561" w:type="dxa"/>
            <w:shd w:val="clear" w:color="auto" w:fill="4F81BD" w:themeFill="accent1"/>
          </w:tcPr>
          <w:p w:rsidR="00C46889" w:rsidRPr="00FA3485" w:rsidRDefault="00C46889" w:rsidP="00DE0EC9">
            <w:pPr>
              <w:pStyle w:val="BodyText"/>
              <w:spacing w:after="0" w:line="240" w:lineRule="auto"/>
              <w:jc w:val="center"/>
              <w:rPr>
                <w:b/>
                <w:color w:val="FFFFFF" w:themeColor="background1"/>
                <w:szCs w:val="20"/>
                <w:lang w:eastAsia="en-US"/>
              </w:rPr>
            </w:pPr>
            <w:r>
              <w:rPr>
                <w:b/>
                <w:color w:val="FFFFFF" w:themeColor="background1"/>
                <w:szCs w:val="20"/>
                <w:lang w:eastAsia="en-US"/>
              </w:rPr>
              <w:t>Minimum</w:t>
            </w:r>
          </w:p>
        </w:tc>
        <w:tc>
          <w:tcPr>
            <w:tcW w:w="1571" w:type="dxa"/>
            <w:shd w:val="clear" w:color="auto" w:fill="4F81BD" w:themeFill="accent1"/>
          </w:tcPr>
          <w:p w:rsidR="00C46889" w:rsidRPr="00FA3485" w:rsidRDefault="00C46889" w:rsidP="00ED34AC">
            <w:pPr>
              <w:pStyle w:val="BodyText"/>
              <w:spacing w:after="0" w:line="240" w:lineRule="auto"/>
              <w:jc w:val="center"/>
              <w:rPr>
                <w:b/>
                <w:color w:val="FFFFFF" w:themeColor="background1"/>
                <w:szCs w:val="20"/>
                <w:lang w:eastAsia="en-US"/>
              </w:rPr>
            </w:pPr>
            <w:r>
              <w:rPr>
                <w:b/>
                <w:color w:val="FFFFFF" w:themeColor="background1"/>
                <w:szCs w:val="20"/>
                <w:lang w:eastAsia="en-US"/>
              </w:rPr>
              <w:t>Maximum</w:t>
            </w:r>
          </w:p>
        </w:tc>
        <w:tc>
          <w:tcPr>
            <w:tcW w:w="1594" w:type="dxa"/>
            <w:shd w:val="clear" w:color="auto" w:fill="4F81BD" w:themeFill="accent1"/>
          </w:tcPr>
          <w:p w:rsidR="00C46889" w:rsidRPr="00FA3485" w:rsidRDefault="00C46889" w:rsidP="00DE0EC9">
            <w:pPr>
              <w:pStyle w:val="BodyText"/>
              <w:spacing w:after="0" w:line="240" w:lineRule="auto"/>
              <w:jc w:val="center"/>
              <w:rPr>
                <w:color w:val="FFFFFF" w:themeColor="background1"/>
                <w:szCs w:val="20"/>
                <w:lang w:eastAsia="en-US"/>
              </w:rPr>
            </w:pPr>
            <w:r>
              <w:rPr>
                <w:color w:val="FFFFFF" w:themeColor="background1"/>
                <w:szCs w:val="20"/>
                <w:lang w:eastAsia="en-US"/>
              </w:rPr>
              <w:t>Average</w:t>
            </w:r>
          </w:p>
        </w:tc>
        <w:tc>
          <w:tcPr>
            <w:tcW w:w="1423" w:type="dxa"/>
            <w:shd w:val="clear" w:color="auto" w:fill="4F81BD" w:themeFill="accent1"/>
          </w:tcPr>
          <w:p w:rsidR="00C46889" w:rsidRDefault="00C46889" w:rsidP="00DE0EC9">
            <w:pPr>
              <w:pStyle w:val="BodyText"/>
              <w:spacing w:after="0" w:line="240" w:lineRule="auto"/>
              <w:jc w:val="center"/>
              <w:rPr>
                <w:color w:val="FFFFFF" w:themeColor="background1"/>
                <w:szCs w:val="20"/>
                <w:lang w:eastAsia="en-US"/>
              </w:rPr>
            </w:pPr>
            <w:r>
              <w:rPr>
                <w:color w:val="FFFFFF" w:themeColor="background1"/>
                <w:szCs w:val="20"/>
                <w:lang w:eastAsia="en-US"/>
              </w:rPr>
              <w:t>Number of companies*</w:t>
            </w:r>
          </w:p>
        </w:tc>
      </w:tr>
      <w:tr w:rsidR="00C46889" w:rsidTr="00C46889">
        <w:trPr>
          <w:trHeight w:hRule="exact" w:val="546"/>
        </w:trPr>
        <w:tc>
          <w:tcPr>
            <w:tcW w:w="4533" w:type="dxa"/>
          </w:tcPr>
          <w:p w:rsidR="00C46889" w:rsidRDefault="00C46889" w:rsidP="007C39CC">
            <w:pPr>
              <w:pStyle w:val="BodyText"/>
              <w:spacing w:after="0"/>
              <w:rPr>
                <w:szCs w:val="20"/>
                <w:lang w:eastAsia="en-US"/>
              </w:rPr>
            </w:pPr>
            <w:r>
              <w:rPr>
                <w:szCs w:val="20"/>
                <w:lang w:eastAsia="en-US"/>
              </w:rPr>
              <w:t>TOTAL number of employees</w:t>
            </w:r>
          </w:p>
          <w:p w:rsidR="00C46889" w:rsidRDefault="00C46889" w:rsidP="007C39CC">
            <w:pPr>
              <w:pStyle w:val="BodyText"/>
              <w:spacing w:after="0"/>
              <w:rPr>
                <w:szCs w:val="20"/>
                <w:lang w:eastAsia="en-US"/>
              </w:rPr>
            </w:pPr>
          </w:p>
          <w:p w:rsidR="00C46889" w:rsidRDefault="00C46889" w:rsidP="007C39CC">
            <w:pPr>
              <w:pStyle w:val="BodyText"/>
              <w:spacing w:after="0"/>
              <w:rPr>
                <w:szCs w:val="20"/>
                <w:lang w:eastAsia="en-US"/>
              </w:rPr>
            </w:pPr>
          </w:p>
        </w:tc>
        <w:tc>
          <w:tcPr>
            <w:tcW w:w="1561" w:type="dxa"/>
          </w:tcPr>
          <w:p w:rsidR="00C46889" w:rsidRDefault="00C46889" w:rsidP="0030325E">
            <w:pPr>
              <w:pStyle w:val="BodyText"/>
              <w:spacing w:after="0"/>
              <w:jc w:val="center"/>
              <w:rPr>
                <w:szCs w:val="20"/>
                <w:lang w:eastAsia="en-US"/>
              </w:rPr>
            </w:pPr>
            <w:r>
              <w:rPr>
                <w:szCs w:val="20"/>
                <w:lang w:eastAsia="en-US"/>
              </w:rPr>
              <w:t>30</w:t>
            </w:r>
          </w:p>
        </w:tc>
        <w:tc>
          <w:tcPr>
            <w:tcW w:w="1571" w:type="dxa"/>
          </w:tcPr>
          <w:p w:rsidR="00C46889" w:rsidRDefault="00C46889" w:rsidP="0030325E">
            <w:pPr>
              <w:pStyle w:val="BodyText"/>
              <w:spacing w:after="0"/>
              <w:jc w:val="center"/>
              <w:rPr>
                <w:szCs w:val="20"/>
                <w:lang w:eastAsia="en-US"/>
              </w:rPr>
            </w:pPr>
            <w:r>
              <w:rPr>
                <w:szCs w:val="20"/>
                <w:lang w:eastAsia="en-US"/>
              </w:rPr>
              <w:t>14,384</w:t>
            </w:r>
          </w:p>
        </w:tc>
        <w:tc>
          <w:tcPr>
            <w:tcW w:w="1594" w:type="dxa"/>
          </w:tcPr>
          <w:p w:rsidR="00C46889" w:rsidRDefault="00C46889" w:rsidP="00A20B6D">
            <w:pPr>
              <w:pStyle w:val="BodyText"/>
              <w:spacing w:after="0"/>
              <w:jc w:val="center"/>
              <w:rPr>
                <w:szCs w:val="20"/>
                <w:lang w:eastAsia="en-US"/>
              </w:rPr>
            </w:pPr>
            <w:r>
              <w:rPr>
                <w:szCs w:val="20"/>
                <w:lang w:eastAsia="en-US"/>
              </w:rPr>
              <w:t>1,669</w:t>
            </w:r>
          </w:p>
        </w:tc>
        <w:tc>
          <w:tcPr>
            <w:tcW w:w="1423" w:type="dxa"/>
          </w:tcPr>
          <w:p w:rsidR="00C46889" w:rsidRDefault="00C46889" w:rsidP="00A20B6D">
            <w:pPr>
              <w:pStyle w:val="BodyText"/>
              <w:spacing w:after="0"/>
              <w:jc w:val="center"/>
              <w:rPr>
                <w:szCs w:val="20"/>
                <w:lang w:eastAsia="en-US"/>
              </w:rPr>
            </w:pPr>
            <w:r>
              <w:rPr>
                <w:szCs w:val="20"/>
                <w:lang w:eastAsia="en-US"/>
              </w:rPr>
              <w:t>65</w:t>
            </w:r>
          </w:p>
        </w:tc>
      </w:tr>
      <w:tr w:rsidR="00C46889" w:rsidTr="00C46889">
        <w:trPr>
          <w:trHeight w:hRule="exact" w:val="554"/>
        </w:trPr>
        <w:tc>
          <w:tcPr>
            <w:tcW w:w="4533" w:type="dxa"/>
          </w:tcPr>
          <w:p w:rsidR="00C46889" w:rsidRDefault="00C46889" w:rsidP="007C39CC">
            <w:pPr>
              <w:pStyle w:val="BodyText"/>
              <w:spacing w:after="0"/>
              <w:rPr>
                <w:szCs w:val="20"/>
                <w:lang w:eastAsia="en-US"/>
              </w:rPr>
            </w:pPr>
            <w:r>
              <w:rPr>
                <w:szCs w:val="20"/>
                <w:lang w:eastAsia="en-US"/>
              </w:rPr>
              <w:t>Number of direct employees</w:t>
            </w:r>
          </w:p>
          <w:p w:rsidR="00C46889" w:rsidRDefault="00C46889" w:rsidP="007C39CC">
            <w:pPr>
              <w:pStyle w:val="BodyText"/>
              <w:spacing w:after="0"/>
              <w:rPr>
                <w:szCs w:val="20"/>
                <w:lang w:eastAsia="en-US"/>
              </w:rPr>
            </w:pPr>
          </w:p>
          <w:p w:rsidR="00C46889" w:rsidRDefault="00C46889" w:rsidP="007C39CC">
            <w:pPr>
              <w:pStyle w:val="BodyText"/>
              <w:spacing w:after="0"/>
              <w:rPr>
                <w:szCs w:val="20"/>
                <w:lang w:eastAsia="en-US"/>
              </w:rPr>
            </w:pPr>
          </w:p>
        </w:tc>
        <w:tc>
          <w:tcPr>
            <w:tcW w:w="1561" w:type="dxa"/>
          </w:tcPr>
          <w:p w:rsidR="00C46889" w:rsidRDefault="00C46889" w:rsidP="007C39CC">
            <w:pPr>
              <w:pStyle w:val="BodyText"/>
              <w:spacing w:after="0"/>
              <w:jc w:val="center"/>
              <w:rPr>
                <w:szCs w:val="20"/>
                <w:lang w:eastAsia="en-US"/>
              </w:rPr>
            </w:pPr>
            <w:r>
              <w:rPr>
                <w:szCs w:val="20"/>
                <w:lang w:eastAsia="en-US"/>
              </w:rPr>
              <w:t>10</w:t>
            </w:r>
          </w:p>
        </w:tc>
        <w:tc>
          <w:tcPr>
            <w:tcW w:w="1571" w:type="dxa"/>
          </w:tcPr>
          <w:p w:rsidR="00C46889" w:rsidRDefault="00C46889" w:rsidP="007C39CC">
            <w:pPr>
              <w:pStyle w:val="BodyText"/>
              <w:spacing w:after="0"/>
              <w:jc w:val="center"/>
              <w:rPr>
                <w:szCs w:val="20"/>
                <w:lang w:eastAsia="en-US"/>
              </w:rPr>
            </w:pPr>
            <w:r>
              <w:rPr>
                <w:szCs w:val="20"/>
                <w:lang w:eastAsia="en-US"/>
              </w:rPr>
              <w:t>14,384</w:t>
            </w:r>
          </w:p>
        </w:tc>
        <w:tc>
          <w:tcPr>
            <w:tcW w:w="1594" w:type="dxa"/>
          </w:tcPr>
          <w:p w:rsidR="00C46889" w:rsidRDefault="00C46889" w:rsidP="007C39CC">
            <w:pPr>
              <w:pStyle w:val="BodyText"/>
              <w:spacing w:after="0"/>
              <w:jc w:val="center"/>
              <w:rPr>
                <w:szCs w:val="20"/>
                <w:lang w:eastAsia="en-US"/>
              </w:rPr>
            </w:pPr>
            <w:r>
              <w:rPr>
                <w:szCs w:val="20"/>
                <w:lang w:eastAsia="en-US"/>
              </w:rPr>
              <w:t>1,360</w:t>
            </w:r>
          </w:p>
        </w:tc>
        <w:tc>
          <w:tcPr>
            <w:tcW w:w="1423" w:type="dxa"/>
          </w:tcPr>
          <w:p w:rsidR="00C46889" w:rsidRDefault="00C46889" w:rsidP="007C39CC">
            <w:pPr>
              <w:pStyle w:val="BodyText"/>
              <w:spacing w:after="0"/>
              <w:jc w:val="center"/>
              <w:rPr>
                <w:szCs w:val="20"/>
                <w:lang w:eastAsia="en-US"/>
              </w:rPr>
            </w:pPr>
            <w:r>
              <w:rPr>
                <w:szCs w:val="20"/>
                <w:lang w:eastAsia="en-US"/>
              </w:rPr>
              <w:t>62</w:t>
            </w:r>
          </w:p>
        </w:tc>
      </w:tr>
      <w:tr w:rsidR="00C46889" w:rsidTr="00C46889">
        <w:trPr>
          <w:trHeight w:hRule="exact" w:val="576"/>
        </w:trPr>
        <w:tc>
          <w:tcPr>
            <w:tcW w:w="4533" w:type="dxa"/>
          </w:tcPr>
          <w:p w:rsidR="00C46889" w:rsidRDefault="00C46889" w:rsidP="007C39CC">
            <w:pPr>
              <w:pStyle w:val="BodyText"/>
              <w:spacing w:after="0"/>
              <w:rPr>
                <w:szCs w:val="20"/>
                <w:lang w:eastAsia="en-US"/>
              </w:rPr>
            </w:pPr>
            <w:r>
              <w:rPr>
                <w:szCs w:val="20"/>
                <w:lang w:eastAsia="en-US"/>
              </w:rPr>
              <w:t>Number of indirect employees (e.g. sub-contract/ agency/ consultancy)</w:t>
            </w:r>
          </w:p>
          <w:p w:rsidR="00C46889" w:rsidRDefault="00C46889" w:rsidP="007C39CC">
            <w:pPr>
              <w:pStyle w:val="BodyText"/>
              <w:spacing w:after="0"/>
              <w:rPr>
                <w:szCs w:val="20"/>
                <w:lang w:eastAsia="en-US"/>
              </w:rPr>
            </w:pPr>
          </w:p>
        </w:tc>
        <w:tc>
          <w:tcPr>
            <w:tcW w:w="1561" w:type="dxa"/>
          </w:tcPr>
          <w:p w:rsidR="00C46889" w:rsidRDefault="00C46889" w:rsidP="007C39CC">
            <w:pPr>
              <w:pStyle w:val="BodyText"/>
              <w:spacing w:after="0"/>
              <w:jc w:val="center"/>
              <w:rPr>
                <w:szCs w:val="20"/>
                <w:lang w:eastAsia="en-US"/>
              </w:rPr>
            </w:pPr>
            <w:r>
              <w:rPr>
                <w:szCs w:val="20"/>
                <w:lang w:eastAsia="en-US"/>
              </w:rPr>
              <w:t>0</w:t>
            </w:r>
          </w:p>
        </w:tc>
        <w:tc>
          <w:tcPr>
            <w:tcW w:w="1571" w:type="dxa"/>
          </w:tcPr>
          <w:p w:rsidR="00C46889" w:rsidRDefault="00C46889" w:rsidP="007C39CC">
            <w:pPr>
              <w:pStyle w:val="BodyText"/>
              <w:spacing w:after="0"/>
              <w:jc w:val="center"/>
              <w:rPr>
                <w:szCs w:val="20"/>
                <w:lang w:eastAsia="en-US"/>
              </w:rPr>
            </w:pPr>
            <w:r>
              <w:rPr>
                <w:szCs w:val="20"/>
                <w:lang w:eastAsia="en-US"/>
              </w:rPr>
              <w:t>7,500</w:t>
            </w:r>
          </w:p>
        </w:tc>
        <w:tc>
          <w:tcPr>
            <w:tcW w:w="1594" w:type="dxa"/>
          </w:tcPr>
          <w:p w:rsidR="00C46889" w:rsidRDefault="00C46889" w:rsidP="007C39CC">
            <w:pPr>
              <w:pStyle w:val="BodyText"/>
              <w:spacing w:after="0"/>
              <w:jc w:val="center"/>
              <w:rPr>
                <w:szCs w:val="20"/>
                <w:lang w:eastAsia="en-US"/>
              </w:rPr>
            </w:pPr>
            <w:r>
              <w:rPr>
                <w:szCs w:val="20"/>
                <w:lang w:eastAsia="en-US"/>
              </w:rPr>
              <w:t>325</w:t>
            </w:r>
          </w:p>
        </w:tc>
        <w:tc>
          <w:tcPr>
            <w:tcW w:w="1423" w:type="dxa"/>
          </w:tcPr>
          <w:p w:rsidR="00C46889" w:rsidRDefault="00C46889" w:rsidP="007C39CC">
            <w:pPr>
              <w:pStyle w:val="BodyText"/>
              <w:spacing w:after="0"/>
              <w:jc w:val="center"/>
              <w:rPr>
                <w:szCs w:val="20"/>
                <w:lang w:eastAsia="en-US"/>
              </w:rPr>
            </w:pPr>
            <w:r>
              <w:rPr>
                <w:szCs w:val="20"/>
                <w:lang w:eastAsia="en-US"/>
              </w:rPr>
              <w:t>62</w:t>
            </w:r>
          </w:p>
        </w:tc>
      </w:tr>
    </w:tbl>
    <w:p w:rsidR="00DE0EC9" w:rsidRPr="0054012A" w:rsidRDefault="00C46889" w:rsidP="00ED34AC">
      <w:pPr>
        <w:pStyle w:val="BodyText"/>
        <w:jc w:val="right"/>
        <w:rPr>
          <w:sz w:val="18"/>
          <w:szCs w:val="18"/>
          <w:lang w:eastAsia="en-US"/>
        </w:rPr>
      </w:pPr>
      <w:r>
        <w:rPr>
          <w:sz w:val="18"/>
          <w:szCs w:val="18"/>
          <w:lang w:eastAsia="en-US"/>
        </w:rPr>
        <w:t xml:space="preserve">*the number of </w:t>
      </w:r>
      <w:r w:rsidR="005A5560">
        <w:rPr>
          <w:sz w:val="18"/>
          <w:szCs w:val="18"/>
          <w:lang w:eastAsia="en-US"/>
        </w:rPr>
        <w:t xml:space="preserve">individual </w:t>
      </w:r>
      <w:r>
        <w:rPr>
          <w:sz w:val="18"/>
          <w:szCs w:val="18"/>
          <w:lang w:eastAsia="en-US"/>
        </w:rPr>
        <w:t>companies these figures are based on (excluding no response data)</w:t>
      </w:r>
      <w:r w:rsidR="00FA3485">
        <w:rPr>
          <w:sz w:val="18"/>
          <w:szCs w:val="18"/>
          <w:lang w:eastAsia="en-US"/>
        </w:rPr>
        <w:t xml:space="preserve">                                                                                    </w:t>
      </w:r>
      <w:r w:rsidR="00DE0EC9">
        <w:rPr>
          <w:sz w:val="18"/>
          <w:szCs w:val="18"/>
          <w:lang w:eastAsia="en-US"/>
        </w:rPr>
        <w:t xml:space="preserve">  </w:t>
      </w:r>
    </w:p>
    <w:p w:rsidR="005A5560" w:rsidRDefault="005A5560" w:rsidP="00B50ECB">
      <w:pPr>
        <w:pStyle w:val="BodyText"/>
        <w:rPr>
          <w:szCs w:val="20"/>
        </w:rPr>
      </w:pPr>
      <w:r>
        <w:rPr>
          <w:szCs w:val="20"/>
        </w:rPr>
        <w:t>As shown above, companies taking part in the survey had an average of 1,360 direct and 325 indirect employees.</w:t>
      </w:r>
    </w:p>
    <w:p w:rsidR="001C552C" w:rsidRDefault="00705EDC" w:rsidP="00B50ECB">
      <w:pPr>
        <w:pStyle w:val="BodyText"/>
        <w:rPr>
          <w:szCs w:val="20"/>
        </w:rPr>
      </w:pPr>
      <w:r w:rsidRPr="00705EDC">
        <w:rPr>
          <w:szCs w:val="20"/>
        </w:rPr>
        <w:t>Companies were then asked how many of these employees were in ‘site based supervisory roles’</w:t>
      </w:r>
      <w:r>
        <w:rPr>
          <w:szCs w:val="20"/>
        </w:rPr>
        <w:t>.</w:t>
      </w:r>
      <w:r w:rsidR="00C46889">
        <w:rPr>
          <w:szCs w:val="20"/>
        </w:rPr>
        <w:t xml:space="preserve">  This ranged from 0 to 1,204 with an average of 137.  Again, the breakdown by direct and indirect employees is detailed in the table below.</w:t>
      </w:r>
    </w:p>
    <w:p w:rsidR="00705EDC" w:rsidRPr="00CB1FEA" w:rsidRDefault="00705EDC" w:rsidP="00705EDC">
      <w:pPr>
        <w:pStyle w:val="BodyText"/>
        <w:rPr>
          <w:b/>
          <w:szCs w:val="20"/>
          <w:lang w:eastAsia="en-US"/>
        </w:rPr>
      </w:pPr>
      <w:r w:rsidRPr="00CB1FEA">
        <w:rPr>
          <w:b/>
          <w:szCs w:val="20"/>
          <w:lang w:eastAsia="en-US"/>
        </w:rPr>
        <w:lastRenderedPageBreak/>
        <w:t xml:space="preserve">Table </w:t>
      </w:r>
      <w:r>
        <w:rPr>
          <w:b/>
          <w:szCs w:val="20"/>
          <w:lang w:eastAsia="en-US"/>
        </w:rPr>
        <w:t>1.2.2</w:t>
      </w:r>
      <w:r w:rsidRPr="00CB1FEA">
        <w:rPr>
          <w:b/>
          <w:szCs w:val="20"/>
          <w:lang w:eastAsia="en-US"/>
        </w:rPr>
        <w:t xml:space="preserve"> – </w:t>
      </w:r>
      <w:r>
        <w:rPr>
          <w:b/>
          <w:szCs w:val="20"/>
          <w:lang w:eastAsia="en-US"/>
        </w:rPr>
        <w:t>And how many of these employees are in ‘site based supervisory roles’?</w:t>
      </w:r>
    </w:p>
    <w:tbl>
      <w:tblPr>
        <w:tblStyle w:val="TableGrid"/>
        <w:tblW w:w="0" w:type="auto"/>
        <w:tblLook w:val="04A0"/>
      </w:tblPr>
      <w:tblGrid>
        <w:gridCol w:w="4533"/>
        <w:gridCol w:w="1561"/>
        <w:gridCol w:w="1571"/>
        <w:gridCol w:w="1594"/>
        <w:gridCol w:w="1423"/>
      </w:tblGrid>
      <w:tr w:rsidR="00C46889" w:rsidRPr="00FA3485" w:rsidTr="00C46889">
        <w:trPr>
          <w:trHeight w:val="340"/>
        </w:trPr>
        <w:tc>
          <w:tcPr>
            <w:tcW w:w="4533" w:type="dxa"/>
            <w:shd w:val="clear" w:color="auto" w:fill="4F81BD" w:themeFill="accent1"/>
          </w:tcPr>
          <w:p w:rsidR="00C46889" w:rsidRPr="00FA3485" w:rsidRDefault="00C46889" w:rsidP="00705EDC">
            <w:pPr>
              <w:pStyle w:val="BodyText"/>
              <w:rPr>
                <w:color w:val="FFFFFF" w:themeColor="background1"/>
                <w:szCs w:val="20"/>
                <w:lang w:eastAsia="en-US"/>
              </w:rPr>
            </w:pPr>
          </w:p>
        </w:tc>
        <w:tc>
          <w:tcPr>
            <w:tcW w:w="1561" w:type="dxa"/>
            <w:shd w:val="clear" w:color="auto" w:fill="4F81BD" w:themeFill="accent1"/>
          </w:tcPr>
          <w:p w:rsidR="00C46889" w:rsidRPr="00FA3485" w:rsidRDefault="00C46889" w:rsidP="00705EDC">
            <w:pPr>
              <w:pStyle w:val="BodyText"/>
              <w:spacing w:after="0" w:line="240" w:lineRule="auto"/>
              <w:jc w:val="center"/>
              <w:rPr>
                <w:b/>
                <w:color w:val="FFFFFF" w:themeColor="background1"/>
                <w:szCs w:val="20"/>
                <w:lang w:eastAsia="en-US"/>
              </w:rPr>
            </w:pPr>
            <w:r>
              <w:rPr>
                <w:b/>
                <w:color w:val="FFFFFF" w:themeColor="background1"/>
                <w:szCs w:val="20"/>
                <w:lang w:eastAsia="en-US"/>
              </w:rPr>
              <w:t>Minimum</w:t>
            </w:r>
          </w:p>
        </w:tc>
        <w:tc>
          <w:tcPr>
            <w:tcW w:w="1571" w:type="dxa"/>
            <w:shd w:val="clear" w:color="auto" w:fill="4F81BD" w:themeFill="accent1"/>
          </w:tcPr>
          <w:p w:rsidR="00C46889" w:rsidRPr="00FA3485" w:rsidRDefault="00C46889" w:rsidP="00705EDC">
            <w:pPr>
              <w:pStyle w:val="BodyText"/>
              <w:spacing w:after="0" w:line="240" w:lineRule="auto"/>
              <w:jc w:val="center"/>
              <w:rPr>
                <w:b/>
                <w:color w:val="FFFFFF" w:themeColor="background1"/>
                <w:szCs w:val="20"/>
                <w:lang w:eastAsia="en-US"/>
              </w:rPr>
            </w:pPr>
            <w:r>
              <w:rPr>
                <w:b/>
                <w:color w:val="FFFFFF" w:themeColor="background1"/>
                <w:szCs w:val="20"/>
                <w:lang w:eastAsia="en-US"/>
              </w:rPr>
              <w:t>Maximum</w:t>
            </w:r>
          </w:p>
        </w:tc>
        <w:tc>
          <w:tcPr>
            <w:tcW w:w="1594" w:type="dxa"/>
            <w:shd w:val="clear" w:color="auto" w:fill="4F81BD" w:themeFill="accent1"/>
          </w:tcPr>
          <w:p w:rsidR="00C46889" w:rsidRPr="00FA3485" w:rsidRDefault="00C46889" w:rsidP="00705EDC">
            <w:pPr>
              <w:pStyle w:val="BodyText"/>
              <w:spacing w:after="0" w:line="240" w:lineRule="auto"/>
              <w:jc w:val="center"/>
              <w:rPr>
                <w:color w:val="FFFFFF" w:themeColor="background1"/>
                <w:szCs w:val="20"/>
                <w:lang w:eastAsia="en-US"/>
              </w:rPr>
            </w:pPr>
            <w:r>
              <w:rPr>
                <w:color w:val="FFFFFF" w:themeColor="background1"/>
                <w:szCs w:val="20"/>
                <w:lang w:eastAsia="en-US"/>
              </w:rPr>
              <w:t>Average</w:t>
            </w:r>
          </w:p>
        </w:tc>
        <w:tc>
          <w:tcPr>
            <w:tcW w:w="1423" w:type="dxa"/>
            <w:shd w:val="clear" w:color="auto" w:fill="4F81BD" w:themeFill="accent1"/>
          </w:tcPr>
          <w:p w:rsidR="00C46889" w:rsidRDefault="00C46889" w:rsidP="000F45F6">
            <w:pPr>
              <w:pStyle w:val="BodyText"/>
              <w:spacing w:after="0" w:line="240" w:lineRule="auto"/>
              <w:jc w:val="center"/>
              <w:rPr>
                <w:color w:val="FFFFFF" w:themeColor="background1"/>
                <w:szCs w:val="20"/>
                <w:lang w:eastAsia="en-US"/>
              </w:rPr>
            </w:pPr>
            <w:r>
              <w:rPr>
                <w:color w:val="FFFFFF" w:themeColor="background1"/>
                <w:szCs w:val="20"/>
                <w:lang w:eastAsia="en-US"/>
              </w:rPr>
              <w:t>Number of companies*</w:t>
            </w:r>
          </w:p>
        </w:tc>
      </w:tr>
      <w:tr w:rsidR="00C46889" w:rsidTr="00C46889">
        <w:trPr>
          <w:trHeight w:hRule="exact" w:val="546"/>
        </w:trPr>
        <w:tc>
          <w:tcPr>
            <w:tcW w:w="4533" w:type="dxa"/>
          </w:tcPr>
          <w:p w:rsidR="00C46889" w:rsidRDefault="00C46889" w:rsidP="00705EDC">
            <w:pPr>
              <w:pStyle w:val="BodyText"/>
              <w:spacing w:after="0"/>
              <w:rPr>
                <w:szCs w:val="20"/>
                <w:lang w:eastAsia="en-US"/>
              </w:rPr>
            </w:pPr>
            <w:r>
              <w:rPr>
                <w:szCs w:val="20"/>
                <w:lang w:eastAsia="en-US"/>
              </w:rPr>
              <w:t>TOTAL number of ‘site based supervisory employees’</w:t>
            </w:r>
          </w:p>
          <w:p w:rsidR="00C46889" w:rsidRDefault="00C46889" w:rsidP="00705EDC">
            <w:pPr>
              <w:pStyle w:val="BodyText"/>
              <w:spacing w:after="0"/>
              <w:rPr>
                <w:szCs w:val="20"/>
                <w:lang w:eastAsia="en-US"/>
              </w:rPr>
            </w:pPr>
          </w:p>
          <w:p w:rsidR="00C46889" w:rsidRDefault="00C46889" w:rsidP="00705EDC">
            <w:pPr>
              <w:pStyle w:val="BodyText"/>
              <w:spacing w:after="0"/>
              <w:rPr>
                <w:szCs w:val="20"/>
                <w:lang w:eastAsia="en-US"/>
              </w:rPr>
            </w:pPr>
          </w:p>
        </w:tc>
        <w:tc>
          <w:tcPr>
            <w:tcW w:w="1561" w:type="dxa"/>
          </w:tcPr>
          <w:p w:rsidR="00C46889" w:rsidRDefault="00C46889" w:rsidP="00705EDC">
            <w:pPr>
              <w:pStyle w:val="BodyText"/>
              <w:spacing w:after="0"/>
              <w:jc w:val="center"/>
              <w:rPr>
                <w:szCs w:val="20"/>
                <w:lang w:eastAsia="en-US"/>
              </w:rPr>
            </w:pPr>
            <w:r>
              <w:rPr>
                <w:szCs w:val="20"/>
                <w:lang w:eastAsia="en-US"/>
              </w:rPr>
              <w:t>0</w:t>
            </w:r>
          </w:p>
        </w:tc>
        <w:tc>
          <w:tcPr>
            <w:tcW w:w="1571" w:type="dxa"/>
          </w:tcPr>
          <w:p w:rsidR="00C46889" w:rsidRDefault="00C46889" w:rsidP="00705EDC">
            <w:pPr>
              <w:pStyle w:val="BodyText"/>
              <w:spacing w:after="0"/>
              <w:jc w:val="center"/>
              <w:rPr>
                <w:szCs w:val="20"/>
                <w:lang w:eastAsia="en-US"/>
              </w:rPr>
            </w:pPr>
            <w:r>
              <w:rPr>
                <w:szCs w:val="20"/>
                <w:lang w:eastAsia="en-US"/>
              </w:rPr>
              <w:t>1,204</w:t>
            </w:r>
          </w:p>
        </w:tc>
        <w:tc>
          <w:tcPr>
            <w:tcW w:w="1594" w:type="dxa"/>
          </w:tcPr>
          <w:p w:rsidR="00C46889" w:rsidRDefault="00C46889" w:rsidP="00705EDC">
            <w:pPr>
              <w:pStyle w:val="BodyText"/>
              <w:spacing w:after="0"/>
              <w:jc w:val="center"/>
              <w:rPr>
                <w:szCs w:val="20"/>
                <w:lang w:eastAsia="en-US"/>
              </w:rPr>
            </w:pPr>
            <w:r>
              <w:rPr>
                <w:szCs w:val="20"/>
                <w:lang w:eastAsia="en-US"/>
              </w:rPr>
              <w:t>137</w:t>
            </w:r>
          </w:p>
        </w:tc>
        <w:tc>
          <w:tcPr>
            <w:tcW w:w="1423" w:type="dxa"/>
          </w:tcPr>
          <w:p w:rsidR="00C46889" w:rsidRDefault="00C46889" w:rsidP="00705EDC">
            <w:pPr>
              <w:pStyle w:val="BodyText"/>
              <w:spacing w:after="0"/>
              <w:jc w:val="center"/>
              <w:rPr>
                <w:szCs w:val="20"/>
                <w:lang w:eastAsia="en-US"/>
              </w:rPr>
            </w:pPr>
            <w:r>
              <w:rPr>
                <w:szCs w:val="20"/>
                <w:lang w:eastAsia="en-US"/>
              </w:rPr>
              <w:t>61</w:t>
            </w:r>
          </w:p>
        </w:tc>
      </w:tr>
      <w:tr w:rsidR="00C46889" w:rsidTr="00C46889">
        <w:trPr>
          <w:trHeight w:hRule="exact" w:val="554"/>
        </w:trPr>
        <w:tc>
          <w:tcPr>
            <w:tcW w:w="4533" w:type="dxa"/>
          </w:tcPr>
          <w:p w:rsidR="00C46889" w:rsidRDefault="00C46889" w:rsidP="00705EDC">
            <w:pPr>
              <w:pStyle w:val="BodyText"/>
              <w:spacing w:after="0"/>
              <w:rPr>
                <w:szCs w:val="20"/>
                <w:lang w:eastAsia="en-US"/>
              </w:rPr>
            </w:pPr>
            <w:r>
              <w:rPr>
                <w:szCs w:val="20"/>
                <w:lang w:eastAsia="en-US"/>
              </w:rPr>
              <w:t>Number of direct ‘site based supervisory employees’</w:t>
            </w:r>
          </w:p>
          <w:p w:rsidR="00C46889" w:rsidRDefault="00C46889" w:rsidP="00705EDC">
            <w:pPr>
              <w:pStyle w:val="BodyText"/>
              <w:spacing w:after="0"/>
              <w:rPr>
                <w:szCs w:val="20"/>
                <w:lang w:eastAsia="en-US"/>
              </w:rPr>
            </w:pPr>
          </w:p>
          <w:p w:rsidR="00C46889" w:rsidRDefault="00C46889" w:rsidP="00705EDC">
            <w:pPr>
              <w:pStyle w:val="BodyText"/>
              <w:spacing w:after="0"/>
              <w:rPr>
                <w:szCs w:val="20"/>
                <w:lang w:eastAsia="en-US"/>
              </w:rPr>
            </w:pPr>
          </w:p>
        </w:tc>
        <w:tc>
          <w:tcPr>
            <w:tcW w:w="1561" w:type="dxa"/>
          </w:tcPr>
          <w:p w:rsidR="00C46889" w:rsidRDefault="00C46889" w:rsidP="00705EDC">
            <w:pPr>
              <w:pStyle w:val="BodyText"/>
              <w:spacing w:after="0"/>
              <w:jc w:val="center"/>
              <w:rPr>
                <w:szCs w:val="20"/>
                <w:lang w:eastAsia="en-US"/>
              </w:rPr>
            </w:pPr>
            <w:r>
              <w:rPr>
                <w:szCs w:val="20"/>
                <w:lang w:eastAsia="en-US"/>
              </w:rPr>
              <w:t>0</w:t>
            </w:r>
          </w:p>
        </w:tc>
        <w:tc>
          <w:tcPr>
            <w:tcW w:w="1571" w:type="dxa"/>
          </w:tcPr>
          <w:p w:rsidR="00C46889" w:rsidRDefault="00C46889" w:rsidP="00705EDC">
            <w:pPr>
              <w:pStyle w:val="BodyText"/>
              <w:spacing w:after="0"/>
              <w:jc w:val="center"/>
              <w:rPr>
                <w:szCs w:val="20"/>
                <w:lang w:eastAsia="en-US"/>
              </w:rPr>
            </w:pPr>
            <w:r>
              <w:rPr>
                <w:szCs w:val="20"/>
                <w:lang w:eastAsia="en-US"/>
              </w:rPr>
              <w:t>1,101</w:t>
            </w:r>
          </w:p>
        </w:tc>
        <w:tc>
          <w:tcPr>
            <w:tcW w:w="1594" w:type="dxa"/>
          </w:tcPr>
          <w:p w:rsidR="00C46889" w:rsidRDefault="00C46889" w:rsidP="00705EDC">
            <w:pPr>
              <w:pStyle w:val="BodyText"/>
              <w:spacing w:after="0"/>
              <w:jc w:val="center"/>
              <w:rPr>
                <w:szCs w:val="20"/>
                <w:lang w:eastAsia="en-US"/>
              </w:rPr>
            </w:pPr>
            <w:r>
              <w:rPr>
                <w:szCs w:val="20"/>
                <w:lang w:eastAsia="en-US"/>
              </w:rPr>
              <w:t>110</w:t>
            </w:r>
          </w:p>
        </w:tc>
        <w:tc>
          <w:tcPr>
            <w:tcW w:w="1423" w:type="dxa"/>
          </w:tcPr>
          <w:p w:rsidR="00C46889" w:rsidRDefault="00C46889" w:rsidP="00705EDC">
            <w:pPr>
              <w:pStyle w:val="BodyText"/>
              <w:spacing w:after="0"/>
              <w:jc w:val="center"/>
              <w:rPr>
                <w:szCs w:val="20"/>
                <w:lang w:eastAsia="en-US"/>
              </w:rPr>
            </w:pPr>
            <w:r>
              <w:rPr>
                <w:szCs w:val="20"/>
                <w:lang w:eastAsia="en-US"/>
              </w:rPr>
              <w:t>61</w:t>
            </w:r>
          </w:p>
        </w:tc>
      </w:tr>
      <w:tr w:rsidR="00C46889" w:rsidTr="00C46889">
        <w:trPr>
          <w:trHeight w:hRule="exact" w:val="576"/>
        </w:trPr>
        <w:tc>
          <w:tcPr>
            <w:tcW w:w="4533" w:type="dxa"/>
          </w:tcPr>
          <w:p w:rsidR="00C46889" w:rsidRDefault="00C46889" w:rsidP="00705EDC">
            <w:pPr>
              <w:pStyle w:val="BodyText"/>
              <w:spacing w:after="0"/>
              <w:rPr>
                <w:szCs w:val="20"/>
                <w:lang w:eastAsia="en-US"/>
              </w:rPr>
            </w:pPr>
            <w:r>
              <w:rPr>
                <w:szCs w:val="20"/>
                <w:lang w:eastAsia="en-US"/>
              </w:rPr>
              <w:t>Number of indirect ‘site based supervisory employees’ (e.g. sub-contract/ agency/ consultancy)</w:t>
            </w:r>
          </w:p>
          <w:p w:rsidR="00C46889" w:rsidRDefault="00C46889" w:rsidP="00705EDC">
            <w:pPr>
              <w:pStyle w:val="BodyText"/>
              <w:spacing w:after="0"/>
              <w:rPr>
                <w:szCs w:val="20"/>
                <w:lang w:eastAsia="en-US"/>
              </w:rPr>
            </w:pPr>
          </w:p>
        </w:tc>
        <w:tc>
          <w:tcPr>
            <w:tcW w:w="1561" w:type="dxa"/>
          </w:tcPr>
          <w:p w:rsidR="00C46889" w:rsidRDefault="00C46889" w:rsidP="00705EDC">
            <w:pPr>
              <w:pStyle w:val="BodyText"/>
              <w:spacing w:after="0"/>
              <w:jc w:val="center"/>
              <w:rPr>
                <w:szCs w:val="20"/>
                <w:lang w:eastAsia="en-US"/>
              </w:rPr>
            </w:pPr>
            <w:r>
              <w:rPr>
                <w:szCs w:val="20"/>
                <w:lang w:eastAsia="en-US"/>
              </w:rPr>
              <w:t>0</w:t>
            </w:r>
          </w:p>
        </w:tc>
        <w:tc>
          <w:tcPr>
            <w:tcW w:w="1571" w:type="dxa"/>
          </w:tcPr>
          <w:p w:rsidR="00C46889" w:rsidRDefault="00C46889" w:rsidP="00705EDC">
            <w:pPr>
              <w:pStyle w:val="BodyText"/>
              <w:spacing w:after="0"/>
              <w:jc w:val="center"/>
              <w:rPr>
                <w:szCs w:val="20"/>
                <w:lang w:eastAsia="en-US"/>
              </w:rPr>
            </w:pPr>
            <w:r>
              <w:rPr>
                <w:szCs w:val="20"/>
                <w:lang w:eastAsia="en-US"/>
              </w:rPr>
              <w:t>750</w:t>
            </w:r>
          </w:p>
        </w:tc>
        <w:tc>
          <w:tcPr>
            <w:tcW w:w="1594" w:type="dxa"/>
          </w:tcPr>
          <w:p w:rsidR="00C46889" w:rsidRDefault="00C46889" w:rsidP="00705EDC">
            <w:pPr>
              <w:pStyle w:val="BodyText"/>
              <w:spacing w:after="0"/>
              <w:jc w:val="center"/>
              <w:rPr>
                <w:szCs w:val="20"/>
                <w:lang w:eastAsia="en-US"/>
              </w:rPr>
            </w:pPr>
            <w:r>
              <w:rPr>
                <w:szCs w:val="20"/>
                <w:lang w:eastAsia="en-US"/>
              </w:rPr>
              <w:t>28</w:t>
            </w:r>
          </w:p>
        </w:tc>
        <w:tc>
          <w:tcPr>
            <w:tcW w:w="1423" w:type="dxa"/>
          </w:tcPr>
          <w:p w:rsidR="00C46889" w:rsidRDefault="00C46889" w:rsidP="00705EDC">
            <w:pPr>
              <w:pStyle w:val="BodyText"/>
              <w:spacing w:after="0"/>
              <w:jc w:val="center"/>
              <w:rPr>
                <w:szCs w:val="20"/>
                <w:lang w:eastAsia="en-US"/>
              </w:rPr>
            </w:pPr>
            <w:r>
              <w:rPr>
                <w:szCs w:val="20"/>
                <w:lang w:eastAsia="en-US"/>
              </w:rPr>
              <w:t>59</w:t>
            </w:r>
          </w:p>
        </w:tc>
      </w:tr>
    </w:tbl>
    <w:p w:rsidR="00705EDC" w:rsidRDefault="00705EDC" w:rsidP="00C46889">
      <w:pPr>
        <w:pStyle w:val="BodyText"/>
        <w:jc w:val="right"/>
        <w:rPr>
          <w:sz w:val="18"/>
          <w:szCs w:val="18"/>
          <w:lang w:eastAsia="en-US"/>
        </w:rPr>
      </w:pPr>
      <w:r>
        <w:rPr>
          <w:sz w:val="18"/>
          <w:szCs w:val="18"/>
          <w:lang w:eastAsia="en-US"/>
        </w:rPr>
        <w:t xml:space="preserve">     </w:t>
      </w:r>
      <w:r w:rsidR="00C46889">
        <w:rPr>
          <w:sz w:val="18"/>
          <w:szCs w:val="18"/>
          <w:lang w:eastAsia="en-US"/>
        </w:rPr>
        <w:t xml:space="preserve">*the number of </w:t>
      </w:r>
      <w:r w:rsidR="005A5560">
        <w:rPr>
          <w:sz w:val="18"/>
          <w:szCs w:val="18"/>
          <w:lang w:eastAsia="en-US"/>
        </w:rPr>
        <w:t xml:space="preserve">individual </w:t>
      </w:r>
      <w:r w:rsidR="00C46889">
        <w:rPr>
          <w:sz w:val="18"/>
          <w:szCs w:val="18"/>
          <w:lang w:eastAsia="en-US"/>
        </w:rPr>
        <w:t>companies these figures are based on (excluding no response data)</w:t>
      </w:r>
    </w:p>
    <w:p w:rsidR="005A5560" w:rsidRDefault="005A5560" w:rsidP="00B50ECB">
      <w:pPr>
        <w:pStyle w:val="BodyText"/>
        <w:rPr>
          <w:sz w:val="18"/>
          <w:szCs w:val="18"/>
          <w:lang w:eastAsia="en-US"/>
        </w:rPr>
      </w:pPr>
      <w:r>
        <w:rPr>
          <w:sz w:val="18"/>
          <w:szCs w:val="18"/>
          <w:lang w:eastAsia="en-US"/>
        </w:rPr>
        <w:t>As shown above, companies claimed to have an average of 110 direct employees in ‘site based supervisory roles’ and 28 indirect employees in ‘site based supervisory roles’.</w:t>
      </w:r>
    </w:p>
    <w:p w:rsidR="005A5560" w:rsidRDefault="005A5560" w:rsidP="00B50ECB">
      <w:pPr>
        <w:pStyle w:val="BodyText"/>
        <w:rPr>
          <w:sz w:val="18"/>
          <w:szCs w:val="18"/>
          <w:lang w:eastAsia="en-US"/>
        </w:rPr>
      </w:pPr>
    </w:p>
    <w:p w:rsidR="002F0466" w:rsidRDefault="00C46889" w:rsidP="00B50ECB">
      <w:pPr>
        <w:pStyle w:val="BodyText"/>
        <w:rPr>
          <w:sz w:val="18"/>
          <w:szCs w:val="18"/>
          <w:lang w:eastAsia="en-US"/>
        </w:rPr>
      </w:pPr>
      <w:r>
        <w:rPr>
          <w:sz w:val="18"/>
          <w:szCs w:val="18"/>
          <w:lang w:eastAsia="en-US"/>
        </w:rPr>
        <w:t xml:space="preserve">On average, 18.5% of total employees </w:t>
      </w:r>
      <w:r w:rsidR="001219B8">
        <w:rPr>
          <w:sz w:val="18"/>
          <w:szCs w:val="18"/>
          <w:lang w:eastAsia="en-US"/>
        </w:rPr>
        <w:t xml:space="preserve">at companies </w:t>
      </w:r>
      <w:r>
        <w:rPr>
          <w:sz w:val="18"/>
          <w:szCs w:val="18"/>
          <w:lang w:eastAsia="en-US"/>
        </w:rPr>
        <w:t xml:space="preserve">were in </w:t>
      </w:r>
      <w:r w:rsidR="00CE31E3">
        <w:rPr>
          <w:sz w:val="18"/>
          <w:szCs w:val="18"/>
          <w:lang w:eastAsia="en-US"/>
        </w:rPr>
        <w:t xml:space="preserve">‘site based </w:t>
      </w:r>
      <w:r>
        <w:rPr>
          <w:sz w:val="18"/>
          <w:szCs w:val="18"/>
          <w:lang w:eastAsia="en-US"/>
        </w:rPr>
        <w:t>supervisory roles</w:t>
      </w:r>
      <w:r w:rsidR="00CE31E3">
        <w:rPr>
          <w:sz w:val="18"/>
          <w:szCs w:val="18"/>
          <w:lang w:eastAsia="en-US"/>
        </w:rPr>
        <w:t>’</w:t>
      </w:r>
      <w:r>
        <w:rPr>
          <w:sz w:val="18"/>
          <w:szCs w:val="18"/>
          <w:lang w:eastAsia="en-US"/>
        </w:rPr>
        <w:t>, with this ranging from 0% to 100% across the companies taking part in the survey.</w:t>
      </w:r>
    </w:p>
    <w:p w:rsidR="001219B8" w:rsidRPr="00CB1FEA" w:rsidRDefault="001219B8" w:rsidP="001219B8">
      <w:pPr>
        <w:pStyle w:val="BodyText"/>
        <w:rPr>
          <w:b/>
          <w:szCs w:val="20"/>
          <w:lang w:eastAsia="en-US"/>
        </w:rPr>
      </w:pPr>
      <w:r w:rsidRPr="00CB1FEA">
        <w:rPr>
          <w:b/>
          <w:szCs w:val="20"/>
          <w:lang w:eastAsia="en-US"/>
        </w:rPr>
        <w:t xml:space="preserve">Table </w:t>
      </w:r>
      <w:r>
        <w:rPr>
          <w:b/>
          <w:szCs w:val="20"/>
          <w:lang w:eastAsia="en-US"/>
        </w:rPr>
        <w:t>1.2.3</w:t>
      </w:r>
      <w:r w:rsidRPr="00CB1FEA">
        <w:rPr>
          <w:b/>
          <w:szCs w:val="20"/>
          <w:lang w:eastAsia="en-US"/>
        </w:rPr>
        <w:t xml:space="preserve"> – </w:t>
      </w:r>
      <w:r>
        <w:rPr>
          <w:b/>
          <w:szCs w:val="20"/>
          <w:lang w:eastAsia="en-US"/>
        </w:rPr>
        <w:t>Proportion of employees in ‘site based supervisory roles’?</w:t>
      </w:r>
    </w:p>
    <w:tbl>
      <w:tblPr>
        <w:tblStyle w:val="TableGrid"/>
        <w:tblW w:w="0" w:type="auto"/>
        <w:tblLook w:val="04A0"/>
      </w:tblPr>
      <w:tblGrid>
        <w:gridCol w:w="4533"/>
        <w:gridCol w:w="1561"/>
        <w:gridCol w:w="1571"/>
        <w:gridCol w:w="1594"/>
        <w:gridCol w:w="1423"/>
      </w:tblGrid>
      <w:tr w:rsidR="001219B8" w:rsidRPr="00FA3485" w:rsidTr="000F45F6">
        <w:trPr>
          <w:trHeight w:val="340"/>
        </w:trPr>
        <w:tc>
          <w:tcPr>
            <w:tcW w:w="4533" w:type="dxa"/>
            <w:shd w:val="clear" w:color="auto" w:fill="4F81BD" w:themeFill="accent1"/>
          </w:tcPr>
          <w:p w:rsidR="001219B8" w:rsidRPr="00FA3485" w:rsidRDefault="001219B8" w:rsidP="000F45F6">
            <w:pPr>
              <w:pStyle w:val="BodyText"/>
              <w:rPr>
                <w:color w:val="FFFFFF" w:themeColor="background1"/>
                <w:szCs w:val="20"/>
                <w:lang w:eastAsia="en-US"/>
              </w:rPr>
            </w:pPr>
          </w:p>
        </w:tc>
        <w:tc>
          <w:tcPr>
            <w:tcW w:w="1561" w:type="dxa"/>
            <w:shd w:val="clear" w:color="auto" w:fill="4F81BD" w:themeFill="accent1"/>
          </w:tcPr>
          <w:p w:rsidR="001219B8" w:rsidRPr="00FA3485" w:rsidRDefault="001219B8" w:rsidP="000F45F6">
            <w:pPr>
              <w:pStyle w:val="BodyText"/>
              <w:spacing w:after="0" w:line="240" w:lineRule="auto"/>
              <w:jc w:val="center"/>
              <w:rPr>
                <w:b/>
                <w:color w:val="FFFFFF" w:themeColor="background1"/>
                <w:szCs w:val="20"/>
                <w:lang w:eastAsia="en-US"/>
              </w:rPr>
            </w:pPr>
            <w:r>
              <w:rPr>
                <w:b/>
                <w:color w:val="FFFFFF" w:themeColor="background1"/>
                <w:szCs w:val="20"/>
                <w:lang w:eastAsia="en-US"/>
              </w:rPr>
              <w:t>Minimum</w:t>
            </w:r>
          </w:p>
        </w:tc>
        <w:tc>
          <w:tcPr>
            <w:tcW w:w="1571" w:type="dxa"/>
            <w:shd w:val="clear" w:color="auto" w:fill="4F81BD" w:themeFill="accent1"/>
          </w:tcPr>
          <w:p w:rsidR="001219B8" w:rsidRPr="00FA3485" w:rsidRDefault="001219B8" w:rsidP="000F45F6">
            <w:pPr>
              <w:pStyle w:val="BodyText"/>
              <w:spacing w:after="0" w:line="240" w:lineRule="auto"/>
              <w:jc w:val="center"/>
              <w:rPr>
                <w:b/>
                <w:color w:val="FFFFFF" w:themeColor="background1"/>
                <w:szCs w:val="20"/>
                <w:lang w:eastAsia="en-US"/>
              </w:rPr>
            </w:pPr>
            <w:r>
              <w:rPr>
                <w:b/>
                <w:color w:val="FFFFFF" w:themeColor="background1"/>
                <w:szCs w:val="20"/>
                <w:lang w:eastAsia="en-US"/>
              </w:rPr>
              <w:t>Maximum</w:t>
            </w:r>
          </w:p>
        </w:tc>
        <w:tc>
          <w:tcPr>
            <w:tcW w:w="1594" w:type="dxa"/>
            <w:shd w:val="clear" w:color="auto" w:fill="4F81BD" w:themeFill="accent1"/>
          </w:tcPr>
          <w:p w:rsidR="001219B8" w:rsidRPr="00FA3485" w:rsidRDefault="001219B8" w:rsidP="000F45F6">
            <w:pPr>
              <w:pStyle w:val="BodyText"/>
              <w:spacing w:after="0" w:line="240" w:lineRule="auto"/>
              <w:jc w:val="center"/>
              <w:rPr>
                <w:color w:val="FFFFFF" w:themeColor="background1"/>
                <w:szCs w:val="20"/>
                <w:lang w:eastAsia="en-US"/>
              </w:rPr>
            </w:pPr>
            <w:r>
              <w:rPr>
                <w:color w:val="FFFFFF" w:themeColor="background1"/>
                <w:szCs w:val="20"/>
                <w:lang w:eastAsia="en-US"/>
              </w:rPr>
              <w:t>Average</w:t>
            </w:r>
          </w:p>
        </w:tc>
        <w:tc>
          <w:tcPr>
            <w:tcW w:w="1423" w:type="dxa"/>
            <w:shd w:val="clear" w:color="auto" w:fill="4F81BD" w:themeFill="accent1"/>
          </w:tcPr>
          <w:p w:rsidR="001219B8" w:rsidRDefault="001219B8" w:rsidP="000F45F6">
            <w:pPr>
              <w:pStyle w:val="BodyText"/>
              <w:spacing w:after="0" w:line="240" w:lineRule="auto"/>
              <w:jc w:val="center"/>
              <w:rPr>
                <w:color w:val="FFFFFF" w:themeColor="background1"/>
                <w:szCs w:val="20"/>
                <w:lang w:eastAsia="en-US"/>
              </w:rPr>
            </w:pPr>
            <w:r>
              <w:rPr>
                <w:color w:val="FFFFFF" w:themeColor="background1"/>
                <w:szCs w:val="20"/>
                <w:lang w:eastAsia="en-US"/>
              </w:rPr>
              <w:t>Number of companies*</w:t>
            </w:r>
          </w:p>
        </w:tc>
      </w:tr>
      <w:tr w:rsidR="001219B8" w:rsidTr="000F45F6">
        <w:trPr>
          <w:trHeight w:hRule="exact" w:val="546"/>
        </w:trPr>
        <w:tc>
          <w:tcPr>
            <w:tcW w:w="4533" w:type="dxa"/>
          </w:tcPr>
          <w:p w:rsidR="001219B8" w:rsidRDefault="001219B8" w:rsidP="000F45F6">
            <w:pPr>
              <w:pStyle w:val="BodyText"/>
              <w:spacing w:after="0"/>
              <w:rPr>
                <w:szCs w:val="20"/>
                <w:lang w:eastAsia="en-US"/>
              </w:rPr>
            </w:pPr>
            <w:r>
              <w:rPr>
                <w:szCs w:val="20"/>
                <w:lang w:eastAsia="en-US"/>
              </w:rPr>
              <w:t>Proportion of total employees in ‘site based supervisory roles’</w:t>
            </w:r>
          </w:p>
          <w:p w:rsidR="001219B8" w:rsidRDefault="001219B8" w:rsidP="000F45F6">
            <w:pPr>
              <w:pStyle w:val="BodyText"/>
              <w:spacing w:after="0"/>
              <w:rPr>
                <w:szCs w:val="20"/>
                <w:lang w:eastAsia="en-US"/>
              </w:rPr>
            </w:pPr>
          </w:p>
        </w:tc>
        <w:tc>
          <w:tcPr>
            <w:tcW w:w="1561" w:type="dxa"/>
          </w:tcPr>
          <w:p w:rsidR="001219B8" w:rsidRDefault="001219B8" w:rsidP="000F45F6">
            <w:pPr>
              <w:pStyle w:val="BodyText"/>
              <w:spacing w:after="0"/>
              <w:jc w:val="center"/>
              <w:rPr>
                <w:szCs w:val="20"/>
                <w:lang w:eastAsia="en-US"/>
              </w:rPr>
            </w:pPr>
            <w:r>
              <w:rPr>
                <w:szCs w:val="20"/>
                <w:lang w:eastAsia="en-US"/>
              </w:rPr>
              <w:t>0%</w:t>
            </w:r>
          </w:p>
        </w:tc>
        <w:tc>
          <w:tcPr>
            <w:tcW w:w="1571" w:type="dxa"/>
          </w:tcPr>
          <w:p w:rsidR="001219B8" w:rsidRDefault="001219B8" w:rsidP="000F45F6">
            <w:pPr>
              <w:pStyle w:val="BodyText"/>
              <w:spacing w:after="0"/>
              <w:jc w:val="center"/>
              <w:rPr>
                <w:szCs w:val="20"/>
                <w:lang w:eastAsia="en-US"/>
              </w:rPr>
            </w:pPr>
            <w:r>
              <w:rPr>
                <w:szCs w:val="20"/>
                <w:lang w:eastAsia="en-US"/>
              </w:rPr>
              <w:t>100%</w:t>
            </w:r>
          </w:p>
        </w:tc>
        <w:tc>
          <w:tcPr>
            <w:tcW w:w="1594" w:type="dxa"/>
          </w:tcPr>
          <w:p w:rsidR="001219B8" w:rsidRDefault="001219B8" w:rsidP="000F45F6">
            <w:pPr>
              <w:pStyle w:val="BodyText"/>
              <w:spacing w:after="0"/>
              <w:jc w:val="center"/>
              <w:rPr>
                <w:szCs w:val="20"/>
                <w:lang w:eastAsia="en-US"/>
              </w:rPr>
            </w:pPr>
            <w:r>
              <w:rPr>
                <w:szCs w:val="20"/>
                <w:lang w:eastAsia="en-US"/>
              </w:rPr>
              <w:t>18.5%</w:t>
            </w:r>
          </w:p>
        </w:tc>
        <w:tc>
          <w:tcPr>
            <w:tcW w:w="1423" w:type="dxa"/>
          </w:tcPr>
          <w:p w:rsidR="001219B8" w:rsidRDefault="001219B8" w:rsidP="000F45F6">
            <w:pPr>
              <w:pStyle w:val="BodyText"/>
              <w:spacing w:after="0"/>
              <w:jc w:val="center"/>
              <w:rPr>
                <w:szCs w:val="20"/>
                <w:lang w:eastAsia="en-US"/>
              </w:rPr>
            </w:pPr>
            <w:r>
              <w:rPr>
                <w:szCs w:val="20"/>
                <w:lang w:eastAsia="en-US"/>
              </w:rPr>
              <w:t>60</w:t>
            </w:r>
          </w:p>
        </w:tc>
      </w:tr>
    </w:tbl>
    <w:p w:rsidR="001219B8" w:rsidRDefault="001219B8" w:rsidP="001219B8">
      <w:pPr>
        <w:pStyle w:val="BodyText"/>
        <w:jc w:val="right"/>
        <w:rPr>
          <w:sz w:val="18"/>
          <w:szCs w:val="18"/>
          <w:lang w:eastAsia="en-US"/>
        </w:rPr>
      </w:pPr>
      <w:r>
        <w:rPr>
          <w:sz w:val="18"/>
          <w:szCs w:val="18"/>
          <w:lang w:eastAsia="en-US"/>
        </w:rPr>
        <w:t xml:space="preserve">     *the number of </w:t>
      </w:r>
      <w:r w:rsidR="005A5560">
        <w:rPr>
          <w:sz w:val="18"/>
          <w:szCs w:val="18"/>
          <w:lang w:eastAsia="en-US"/>
        </w:rPr>
        <w:t xml:space="preserve">individual </w:t>
      </w:r>
      <w:r>
        <w:rPr>
          <w:sz w:val="18"/>
          <w:szCs w:val="18"/>
          <w:lang w:eastAsia="en-US"/>
        </w:rPr>
        <w:t>companies these figures are based on (excluding no response data)</w:t>
      </w:r>
    </w:p>
    <w:p w:rsidR="001219B8" w:rsidRDefault="001219B8" w:rsidP="00B50ECB">
      <w:pPr>
        <w:pStyle w:val="BodyText"/>
        <w:rPr>
          <w:sz w:val="18"/>
          <w:szCs w:val="18"/>
          <w:lang w:eastAsia="en-US"/>
        </w:rPr>
      </w:pPr>
    </w:p>
    <w:p w:rsidR="002F0466" w:rsidRDefault="002F0466" w:rsidP="00B50ECB">
      <w:pPr>
        <w:pStyle w:val="BodyText"/>
        <w:rPr>
          <w:sz w:val="18"/>
          <w:szCs w:val="18"/>
          <w:lang w:eastAsia="en-US"/>
        </w:rPr>
      </w:pPr>
    </w:p>
    <w:p w:rsidR="002F0466" w:rsidRPr="00705EDC" w:rsidRDefault="002F0466" w:rsidP="00B50ECB">
      <w:pPr>
        <w:pStyle w:val="BodyText"/>
        <w:rPr>
          <w:szCs w:val="20"/>
        </w:rPr>
      </w:pPr>
    </w:p>
    <w:p w:rsidR="00455517" w:rsidRDefault="00455517" w:rsidP="002D6FBB">
      <w:pPr>
        <w:pStyle w:val="BodyText"/>
        <w:rPr>
          <w:szCs w:val="20"/>
        </w:rPr>
      </w:pPr>
    </w:p>
    <w:p w:rsidR="00455517" w:rsidRDefault="00455517" w:rsidP="00455517">
      <w:pPr>
        <w:pStyle w:val="Heading1"/>
      </w:pPr>
      <w:bookmarkStart w:id="3" w:name="_Toc62989452"/>
      <w:r>
        <w:lastRenderedPageBreak/>
        <w:t>Detailed Findings</w:t>
      </w:r>
      <w:bookmarkEnd w:id="3"/>
    </w:p>
    <w:p w:rsidR="00455517" w:rsidRPr="00455517" w:rsidRDefault="00455517" w:rsidP="00455517">
      <w:pPr>
        <w:pStyle w:val="BodyText"/>
      </w:pPr>
      <w:r>
        <w:t xml:space="preserve">This section </w:t>
      </w:r>
      <w:r w:rsidR="00361C3C">
        <w:t>details the responses to the survey with tables and charts used to show results and verbatim comments included where relevant.</w:t>
      </w:r>
    </w:p>
    <w:p w:rsidR="00455517" w:rsidRDefault="00361C3C" w:rsidP="00455517">
      <w:pPr>
        <w:pStyle w:val="Heading2"/>
      </w:pPr>
      <w:bookmarkStart w:id="4" w:name="_Toc62989453"/>
      <w:r>
        <w:t xml:space="preserve">Skills </w:t>
      </w:r>
      <w:r w:rsidR="00DE699B">
        <w:t>needs</w:t>
      </w:r>
      <w:bookmarkEnd w:id="4"/>
    </w:p>
    <w:p w:rsidR="00027B4C" w:rsidRPr="00027B4C" w:rsidRDefault="00DE699B" w:rsidP="00027B4C">
      <w:pPr>
        <w:pStyle w:val="BodyText"/>
      </w:pPr>
      <w:r>
        <w:t xml:space="preserve">In considering which technical and operational skill areas need additional development within their current site supervisory population highest proportions </w:t>
      </w:r>
      <w:r w:rsidR="00976FF3">
        <w:t xml:space="preserve">(almost half) </w:t>
      </w:r>
      <w:r>
        <w:t xml:space="preserve">referred to </w:t>
      </w:r>
      <w:r w:rsidR="00976FF3">
        <w:t>‘planning, cost control and commercial awareness’.</w:t>
      </w:r>
    </w:p>
    <w:p w:rsidR="008D5EF9" w:rsidRDefault="00455517" w:rsidP="00361C3C">
      <w:pPr>
        <w:pStyle w:val="BodyText"/>
        <w:jc w:val="left"/>
        <w:rPr>
          <w:noProof/>
          <w:szCs w:val="20"/>
        </w:rPr>
      </w:pPr>
      <w:r w:rsidRPr="008D3375">
        <w:rPr>
          <w:b/>
        </w:rPr>
        <w:t xml:space="preserve">Chart </w:t>
      </w:r>
      <w:r w:rsidR="00361C3C">
        <w:rPr>
          <w:b/>
        </w:rPr>
        <w:t>2.</w:t>
      </w:r>
      <w:r w:rsidR="00027B4C">
        <w:rPr>
          <w:b/>
        </w:rPr>
        <w:t>1</w:t>
      </w:r>
      <w:r w:rsidR="007F4979">
        <w:rPr>
          <w:b/>
        </w:rPr>
        <w:t>.1</w:t>
      </w:r>
      <w:r w:rsidRPr="008D3375">
        <w:rPr>
          <w:b/>
        </w:rPr>
        <w:t xml:space="preserve"> – </w:t>
      </w:r>
      <w:r w:rsidR="00361C3C">
        <w:rPr>
          <w:b/>
        </w:rPr>
        <w:t xml:space="preserve">Thinking about your current site supervisory population, which of the following would you say are the </w:t>
      </w:r>
      <w:r w:rsidR="00361C3C" w:rsidRPr="00361C3C">
        <w:rPr>
          <w:b/>
          <w:u w:val="single"/>
        </w:rPr>
        <w:t>top 3</w:t>
      </w:r>
      <w:r w:rsidR="00361C3C">
        <w:rPr>
          <w:b/>
        </w:rPr>
        <w:t xml:space="preserve"> technical and operational skill areas that need additional development?</w:t>
      </w:r>
      <w:r w:rsidR="00FD12C6" w:rsidRPr="008D3375">
        <w:rPr>
          <w:b/>
        </w:rPr>
        <w:t xml:space="preserve"> </w:t>
      </w:r>
    </w:p>
    <w:p w:rsidR="00361C3C" w:rsidRDefault="00736A51" w:rsidP="00361C3C">
      <w:pPr>
        <w:pStyle w:val="BodyText"/>
        <w:jc w:val="left"/>
        <w:rPr>
          <w:noProof/>
          <w:szCs w:val="20"/>
        </w:rPr>
      </w:pPr>
      <w:r w:rsidRPr="00736A51">
        <w:rPr>
          <w:noProof/>
          <w:szCs w:val="20"/>
        </w:rPr>
        <w:drawing>
          <wp:inline distT="0" distB="0" distL="0" distR="0">
            <wp:extent cx="6648450" cy="45053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197F" w:rsidRDefault="0032197F" w:rsidP="0032197F">
      <w:pPr>
        <w:pStyle w:val="BodyText"/>
        <w:jc w:val="right"/>
        <w:rPr>
          <w:sz w:val="18"/>
          <w:szCs w:val="18"/>
        </w:rPr>
      </w:pPr>
      <w:r>
        <w:rPr>
          <w:sz w:val="18"/>
          <w:szCs w:val="18"/>
        </w:rPr>
        <w:t xml:space="preserve">Base: all </w:t>
      </w:r>
      <w:r w:rsidR="00361C3C">
        <w:rPr>
          <w:sz w:val="18"/>
          <w:szCs w:val="18"/>
        </w:rPr>
        <w:t>respondent</w:t>
      </w:r>
      <w:r>
        <w:rPr>
          <w:sz w:val="18"/>
          <w:szCs w:val="18"/>
        </w:rPr>
        <w:t>s (</w:t>
      </w:r>
      <w:r w:rsidR="00736A51">
        <w:rPr>
          <w:sz w:val="18"/>
          <w:szCs w:val="18"/>
        </w:rPr>
        <w:t>74</w:t>
      </w:r>
      <w:r>
        <w:rPr>
          <w:sz w:val="18"/>
          <w:szCs w:val="18"/>
        </w:rPr>
        <w:t>)</w:t>
      </w:r>
    </w:p>
    <w:p w:rsidR="00D87FD6" w:rsidRDefault="00374AE4" w:rsidP="00760FD3">
      <w:pPr>
        <w:pStyle w:val="BodyText"/>
      </w:pPr>
      <w:r>
        <w:t xml:space="preserve">As shown above, </w:t>
      </w:r>
      <w:r w:rsidR="00976FF3">
        <w:t>one third of respondents suggested ‘Sustainability and Environment’ and ‘</w:t>
      </w:r>
      <w:r w:rsidR="007B39E5">
        <w:t>r</w:t>
      </w:r>
      <w:r w:rsidR="00976FF3">
        <w:t>isk assessment/identification of potential risk’ to be technical and operational skill areas that need additional development.</w:t>
      </w:r>
      <w:r w:rsidR="007B39E5">
        <w:t xml:space="preserve">  Approximately one in five suggested each of ‘quality of work and delivery’ and ‘reporting and data management’ to be in their top 3 technical and operational skill areas that needed additional development, with smaller proportions referring to each of ‘briefings’, ‘legislative compliance’ and ‘design’.</w:t>
      </w:r>
    </w:p>
    <w:p w:rsidR="00736A51" w:rsidRDefault="007B39E5" w:rsidP="00760FD3">
      <w:pPr>
        <w:jc w:val="both"/>
        <w:rPr>
          <w:sz w:val="20"/>
          <w:szCs w:val="20"/>
        </w:rPr>
      </w:pPr>
      <w:r>
        <w:rPr>
          <w:sz w:val="20"/>
          <w:szCs w:val="20"/>
        </w:rPr>
        <w:t>Only 11% of respondents suggested they currently had no technical and operational skill areas that needed additional development.</w:t>
      </w:r>
    </w:p>
    <w:p w:rsidR="00736A51" w:rsidRDefault="00736A51">
      <w:pPr>
        <w:spacing w:line="240" w:lineRule="auto"/>
        <w:rPr>
          <w:sz w:val="20"/>
          <w:szCs w:val="20"/>
        </w:rPr>
      </w:pPr>
    </w:p>
    <w:p w:rsidR="00736A51" w:rsidRDefault="00736A51">
      <w:pPr>
        <w:spacing w:line="240" w:lineRule="auto"/>
        <w:rPr>
          <w:sz w:val="20"/>
          <w:szCs w:val="20"/>
        </w:rPr>
      </w:pPr>
    </w:p>
    <w:p w:rsidR="00736A51" w:rsidRDefault="00736A51">
      <w:pPr>
        <w:spacing w:line="240" w:lineRule="auto"/>
        <w:rPr>
          <w:sz w:val="20"/>
          <w:szCs w:val="20"/>
        </w:rPr>
      </w:pPr>
    </w:p>
    <w:p w:rsidR="00736A51" w:rsidRDefault="00736A51">
      <w:pPr>
        <w:spacing w:line="240" w:lineRule="auto"/>
        <w:rPr>
          <w:sz w:val="20"/>
          <w:szCs w:val="20"/>
        </w:rPr>
      </w:pPr>
    </w:p>
    <w:p w:rsidR="00DE699B" w:rsidRDefault="00DE699B" w:rsidP="00760FD3">
      <w:pPr>
        <w:jc w:val="both"/>
        <w:rPr>
          <w:sz w:val="20"/>
          <w:szCs w:val="20"/>
        </w:rPr>
      </w:pPr>
      <w:r w:rsidRPr="00DE699B">
        <w:rPr>
          <w:sz w:val="20"/>
          <w:szCs w:val="20"/>
        </w:rPr>
        <w:t>In considering which managerial</w:t>
      </w:r>
      <w:r w:rsidR="00157D97">
        <w:rPr>
          <w:sz w:val="20"/>
          <w:szCs w:val="20"/>
        </w:rPr>
        <w:t xml:space="preserve">, leadership, behavioural or </w:t>
      </w:r>
      <w:r w:rsidRPr="00DE699B">
        <w:rPr>
          <w:sz w:val="20"/>
          <w:szCs w:val="20"/>
        </w:rPr>
        <w:t>soft skills areas need additional development within their current site supervisory population highe</w:t>
      </w:r>
      <w:r w:rsidR="007B39E5">
        <w:rPr>
          <w:sz w:val="20"/>
          <w:szCs w:val="20"/>
        </w:rPr>
        <w:t>st proportions referred to ‘managing team performance’, ‘Mental Health and Wellbeing’ and ‘</w:t>
      </w:r>
      <w:r w:rsidR="00157D97">
        <w:rPr>
          <w:sz w:val="20"/>
          <w:szCs w:val="20"/>
        </w:rPr>
        <w:t>i</w:t>
      </w:r>
      <w:r w:rsidR="007B39E5">
        <w:rPr>
          <w:sz w:val="20"/>
          <w:szCs w:val="20"/>
        </w:rPr>
        <w:t>nclusive leadership and culture’.</w:t>
      </w:r>
    </w:p>
    <w:p w:rsidR="00DE699B" w:rsidRDefault="00DE699B">
      <w:pPr>
        <w:spacing w:line="240" w:lineRule="auto"/>
        <w:rPr>
          <w:sz w:val="20"/>
          <w:szCs w:val="20"/>
        </w:rPr>
      </w:pPr>
    </w:p>
    <w:p w:rsidR="00DE699B" w:rsidRDefault="00DE699B" w:rsidP="00DE699B">
      <w:pPr>
        <w:pStyle w:val="BodyText"/>
        <w:jc w:val="left"/>
        <w:rPr>
          <w:noProof/>
          <w:szCs w:val="20"/>
        </w:rPr>
      </w:pPr>
      <w:r w:rsidRPr="008D3375">
        <w:rPr>
          <w:b/>
        </w:rPr>
        <w:t xml:space="preserve">Chart </w:t>
      </w:r>
      <w:r>
        <w:rPr>
          <w:b/>
        </w:rPr>
        <w:t>2.</w:t>
      </w:r>
      <w:r w:rsidR="007F4979">
        <w:rPr>
          <w:b/>
        </w:rPr>
        <w:t>1.</w:t>
      </w:r>
      <w:r>
        <w:rPr>
          <w:b/>
        </w:rPr>
        <w:t>2</w:t>
      </w:r>
      <w:r w:rsidRPr="008D3375">
        <w:rPr>
          <w:b/>
        </w:rPr>
        <w:t xml:space="preserve"> – </w:t>
      </w:r>
      <w:r>
        <w:rPr>
          <w:b/>
        </w:rPr>
        <w:t xml:space="preserve">Thinking about your current site supervisory population, which of the following would you say are the </w:t>
      </w:r>
      <w:r w:rsidRPr="00361C3C">
        <w:rPr>
          <w:b/>
          <w:u w:val="single"/>
        </w:rPr>
        <w:t>top 3</w:t>
      </w:r>
      <w:r>
        <w:rPr>
          <w:b/>
        </w:rPr>
        <w:t xml:space="preserve"> managerial/leadership/behavioural/soft skills areas that need additional development?</w:t>
      </w:r>
      <w:r w:rsidRPr="008D3375">
        <w:rPr>
          <w:b/>
        </w:rPr>
        <w:t xml:space="preserve"> </w:t>
      </w:r>
    </w:p>
    <w:p w:rsidR="00DE699B" w:rsidRDefault="00736A51" w:rsidP="00DE699B">
      <w:pPr>
        <w:pStyle w:val="BodyText"/>
        <w:jc w:val="left"/>
        <w:rPr>
          <w:noProof/>
          <w:szCs w:val="20"/>
        </w:rPr>
      </w:pPr>
      <w:r w:rsidRPr="00736A51">
        <w:rPr>
          <w:noProof/>
          <w:szCs w:val="20"/>
        </w:rPr>
        <w:drawing>
          <wp:inline distT="0" distB="0" distL="0" distR="0">
            <wp:extent cx="6734175" cy="49053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699B" w:rsidRDefault="00DE699B" w:rsidP="00DE699B">
      <w:pPr>
        <w:pStyle w:val="BodyText"/>
        <w:jc w:val="right"/>
        <w:rPr>
          <w:sz w:val="18"/>
          <w:szCs w:val="18"/>
        </w:rPr>
      </w:pPr>
      <w:r>
        <w:rPr>
          <w:sz w:val="18"/>
          <w:szCs w:val="18"/>
        </w:rPr>
        <w:t>Base: all respondents (</w:t>
      </w:r>
      <w:r w:rsidR="00736A51">
        <w:rPr>
          <w:sz w:val="18"/>
          <w:szCs w:val="18"/>
        </w:rPr>
        <w:t>74</w:t>
      </w:r>
      <w:r>
        <w:rPr>
          <w:sz w:val="18"/>
          <w:szCs w:val="18"/>
        </w:rPr>
        <w:t>)</w:t>
      </w:r>
    </w:p>
    <w:p w:rsidR="007B39E5" w:rsidRDefault="007B39E5" w:rsidP="00760FD3">
      <w:pPr>
        <w:jc w:val="both"/>
        <w:rPr>
          <w:sz w:val="20"/>
          <w:szCs w:val="20"/>
        </w:rPr>
      </w:pPr>
      <w:r>
        <w:rPr>
          <w:sz w:val="20"/>
          <w:szCs w:val="20"/>
        </w:rPr>
        <w:t>As shown above, one in three suggested ‘developing self and others’ to be in their top 3 managerial</w:t>
      </w:r>
      <w:r w:rsidR="00157D97">
        <w:rPr>
          <w:sz w:val="20"/>
          <w:szCs w:val="20"/>
        </w:rPr>
        <w:t>,</w:t>
      </w:r>
      <w:r>
        <w:rPr>
          <w:sz w:val="20"/>
          <w:szCs w:val="20"/>
        </w:rPr>
        <w:t xml:space="preserve"> leadership</w:t>
      </w:r>
      <w:r w:rsidR="00157D97">
        <w:rPr>
          <w:sz w:val="20"/>
          <w:szCs w:val="20"/>
        </w:rPr>
        <w:t>,</w:t>
      </w:r>
      <w:r>
        <w:rPr>
          <w:sz w:val="20"/>
          <w:szCs w:val="20"/>
        </w:rPr>
        <w:t xml:space="preserve"> behavioural</w:t>
      </w:r>
      <w:r w:rsidR="00157D97">
        <w:rPr>
          <w:sz w:val="20"/>
          <w:szCs w:val="20"/>
        </w:rPr>
        <w:t xml:space="preserve"> or</w:t>
      </w:r>
      <w:r>
        <w:rPr>
          <w:sz w:val="20"/>
          <w:szCs w:val="20"/>
        </w:rPr>
        <w:t xml:space="preserve"> soft skill areas that need additional development, with 28% referring to ‘communication with the workforce’, 24% ‘customer and client relations’ and 23% ‘communication with the wider project team’.</w:t>
      </w:r>
    </w:p>
    <w:p w:rsidR="00157D97" w:rsidRDefault="00157D97" w:rsidP="00760FD3">
      <w:pPr>
        <w:jc w:val="both"/>
        <w:rPr>
          <w:sz w:val="20"/>
          <w:szCs w:val="20"/>
        </w:rPr>
      </w:pPr>
    </w:p>
    <w:p w:rsidR="00157D97" w:rsidRDefault="00157D97" w:rsidP="00760FD3">
      <w:pPr>
        <w:jc w:val="both"/>
        <w:rPr>
          <w:sz w:val="20"/>
          <w:szCs w:val="20"/>
        </w:rPr>
      </w:pPr>
      <w:r>
        <w:rPr>
          <w:sz w:val="20"/>
          <w:szCs w:val="20"/>
        </w:rPr>
        <w:t>Only 4% (3 respondents) suggested they did not currently have any managerial, leadership, behavioural or soft skill areas that need additional development.</w:t>
      </w:r>
    </w:p>
    <w:p w:rsidR="007B39E5" w:rsidRDefault="007B39E5" w:rsidP="00760FD3">
      <w:pPr>
        <w:jc w:val="both"/>
        <w:rPr>
          <w:sz w:val="20"/>
          <w:szCs w:val="20"/>
        </w:rPr>
      </w:pPr>
    </w:p>
    <w:p w:rsidR="00157D97" w:rsidRDefault="00157D97" w:rsidP="00760FD3">
      <w:pPr>
        <w:jc w:val="both"/>
        <w:rPr>
          <w:sz w:val="20"/>
          <w:szCs w:val="20"/>
        </w:rPr>
      </w:pPr>
    </w:p>
    <w:p w:rsidR="00BD202F" w:rsidRDefault="00BD202F" w:rsidP="00760FD3">
      <w:pPr>
        <w:jc w:val="both"/>
        <w:rPr>
          <w:sz w:val="20"/>
          <w:szCs w:val="20"/>
        </w:rPr>
      </w:pPr>
      <w:r>
        <w:rPr>
          <w:sz w:val="20"/>
          <w:szCs w:val="20"/>
        </w:rPr>
        <w:t>In discussing how they currently undertake skills needs analysis with their site based supervisory population to help identify training and experie</w:t>
      </w:r>
      <w:r w:rsidR="00736A51">
        <w:rPr>
          <w:sz w:val="20"/>
          <w:szCs w:val="20"/>
        </w:rPr>
        <w:t>nce needs, highest proportion</w:t>
      </w:r>
      <w:r w:rsidR="00157D97">
        <w:rPr>
          <w:sz w:val="20"/>
          <w:szCs w:val="20"/>
        </w:rPr>
        <w:t>s (78%)</w:t>
      </w:r>
      <w:r w:rsidR="00736A51">
        <w:rPr>
          <w:sz w:val="20"/>
          <w:szCs w:val="20"/>
        </w:rPr>
        <w:t xml:space="preserve"> r</w:t>
      </w:r>
      <w:r w:rsidR="00157D97">
        <w:rPr>
          <w:sz w:val="20"/>
          <w:szCs w:val="20"/>
        </w:rPr>
        <w:t>eferred to Periodic/Annual Performance Evaluation Reviews</w:t>
      </w:r>
      <w:r>
        <w:rPr>
          <w:sz w:val="20"/>
          <w:szCs w:val="20"/>
        </w:rPr>
        <w:t>.</w:t>
      </w:r>
    </w:p>
    <w:p w:rsidR="00BD202F" w:rsidRDefault="00BD202F">
      <w:pPr>
        <w:spacing w:line="240" w:lineRule="auto"/>
        <w:rPr>
          <w:sz w:val="20"/>
          <w:szCs w:val="20"/>
        </w:rPr>
      </w:pPr>
    </w:p>
    <w:p w:rsidR="00760FD3" w:rsidRDefault="00760FD3" w:rsidP="00BD202F">
      <w:pPr>
        <w:pStyle w:val="BodyText"/>
        <w:jc w:val="left"/>
        <w:rPr>
          <w:b/>
        </w:rPr>
      </w:pPr>
    </w:p>
    <w:p w:rsidR="00BD202F" w:rsidRDefault="00BD202F" w:rsidP="00BD202F">
      <w:pPr>
        <w:pStyle w:val="BodyText"/>
        <w:jc w:val="left"/>
        <w:rPr>
          <w:noProof/>
          <w:szCs w:val="20"/>
        </w:rPr>
      </w:pPr>
      <w:r w:rsidRPr="008D3375">
        <w:rPr>
          <w:b/>
        </w:rPr>
        <w:lastRenderedPageBreak/>
        <w:t xml:space="preserve">Chart </w:t>
      </w:r>
      <w:r>
        <w:rPr>
          <w:b/>
        </w:rPr>
        <w:t>2.</w:t>
      </w:r>
      <w:r w:rsidR="007F4979">
        <w:rPr>
          <w:b/>
        </w:rPr>
        <w:t>1.</w:t>
      </w:r>
      <w:r>
        <w:rPr>
          <w:b/>
        </w:rPr>
        <w:t>3</w:t>
      </w:r>
      <w:r w:rsidRPr="008D3375">
        <w:rPr>
          <w:b/>
        </w:rPr>
        <w:t xml:space="preserve"> – </w:t>
      </w:r>
      <w:r w:rsidR="00E07BCD">
        <w:rPr>
          <w:b/>
        </w:rPr>
        <w:t>Which of the following do you use to undertake skills needs analysis with your site supervisory population to help identify training and experience needs?</w:t>
      </w:r>
      <w:r w:rsidRPr="008D3375">
        <w:rPr>
          <w:b/>
        </w:rPr>
        <w:t xml:space="preserve"> </w:t>
      </w:r>
    </w:p>
    <w:p w:rsidR="00BD202F" w:rsidRDefault="00736A51" w:rsidP="00BD202F">
      <w:pPr>
        <w:pStyle w:val="BodyText"/>
        <w:jc w:val="left"/>
        <w:rPr>
          <w:noProof/>
          <w:szCs w:val="20"/>
        </w:rPr>
      </w:pPr>
      <w:r w:rsidRPr="00736A51">
        <w:rPr>
          <w:noProof/>
          <w:szCs w:val="20"/>
        </w:rPr>
        <w:drawing>
          <wp:inline distT="0" distB="0" distL="0" distR="0">
            <wp:extent cx="6667500" cy="26955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202F" w:rsidRDefault="00BD202F" w:rsidP="00BD202F">
      <w:pPr>
        <w:pStyle w:val="BodyText"/>
        <w:jc w:val="right"/>
        <w:rPr>
          <w:sz w:val="18"/>
          <w:szCs w:val="18"/>
        </w:rPr>
      </w:pPr>
      <w:r>
        <w:rPr>
          <w:sz w:val="18"/>
          <w:szCs w:val="18"/>
        </w:rPr>
        <w:t>Base: all respondents (</w:t>
      </w:r>
      <w:r w:rsidR="00736A51">
        <w:rPr>
          <w:sz w:val="18"/>
          <w:szCs w:val="18"/>
        </w:rPr>
        <w:t>74</w:t>
      </w:r>
      <w:r>
        <w:rPr>
          <w:sz w:val="18"/>
          <w:szCs w:val="18"/>
        </w:rPr>
        <w:t>)</w:t>
      </w:r>
    </w:p>
    <w:p w:rsidR="00157D97" w:rsidRDefault="00157D97" w:rsidP="00760FD3">
      <w:pPr>
        <w:jc w:val="both"/>
        <w:rPr>
          <w:sz w:val="20"/>
          <w:szCs w:val="20"/>
        </w:rPr>
      </w:pPr>
      <w:r>
        <w:rPr>
          <w:sz w:val="20"/>
          <w:szCs w:val="20"/>
        </w:rPr>
        <w:t xml:space="preserve">As shown above, almost </w:t>
      </w:r>
      <w:r w:rsidR="00760FD3">
        <w:rPr>
          <w:sz w:val="20"/>
          <w:szCs w:val="20"/>
        </w:rPr>
        <w:t>3 out of 4 (72%) referred to on</w:t>
      </w:r>
      <w:r>
        <w:rPr>
          <w:sz w:val="20"/>
          <w:szCs w:val="20"/>
        </w:rPr>
        <w:t>going/on-the-job personal feedback and 57% to coaching/mentoring/shadowing.</w:t>
      </w:r>
    </w:p>
    <w:p w:rsidR="00157D97" w:rsidRDefault="00157D97" w:rsidP="00760FD3">
      <w:pPr>
        <w:jc w:val="both"/>
        <w:rPr>
          <w:sz w:val="20"/>
          <w:szCs w:val="20"/>
        </w:rPr>
      </w:pPr>
    </w:p>
    <w:p w:rsidR="00027B4C" w:rsidRPr="00DE699B" w:rsidRDefault="00157D97" w:rsidP="00760FD3">
      <w:pPr>
        <w:jc w:val="both"/>
        <w:rPr>
          <w:sz w:val="20"/>
          <w:szCs w:val="20"/>
        </w:rPr>
      </w:pPr>
      <w:r>
        <w:rPr>
          <w:sz w:val="20"/>
          <w:szCs w:val="20"/>
        </w:rPr>
        <w:t>Only 5% (4 respondents) suggested they do not currently undertake skills needs analysis.  ‘Other’ tools referred to here to undertake skills needs analysis included skills and competency matrix, frameworks, mapping and reporting tools.</w:t>
      </w:r>
      <w:r w:rsidR="00027B4C" w:rsidRPr="00DE699B">
        <w:rPr>
          <w:sz w:val="20"/>
          <w:szCs w:val="20"/>
        </w:rPr>
        <w:br w:type="page"/>
      </w:r>
    </w:p>
    <w:p w:rsidR="0032197F" w:rsidRDefault="007F4979" w:rsidP="00027B4C">
      <w:pPr>
        <w:pStyle w:val="Heading2"/>
      </w:pPr>
      <w:bookmarkStart w:id="5" w:name="_Toc62989454"/>
      <w:r>
        <w:lastRenderedPageBreak/>
        <w:t>Training and Development Programmes</w:t>
      </w:r>
      <w:bookmarkEnd w:id="5"/>
    </w:p>
    <w:p w:rsidR="00027B4C" w:rsidRDefault="007F4979" w:rsidP="00027B4C">
      <w:pPr>
        <w:pStyle w:val="BodyText"/>
      </w:pPr>
      <w:r>
        <w:t xml:space="preserve">Some </w:t>
      </w:r>
      <w:r w:rsidR="00B8765E">
        <w:t>85</w:t>
      </w:r>
      <w:r>
        <w:t>% of respondents claimed to currently have training and development programmes within their organisation that develop their site based supervisors</w:t>
      </w:r>
      <w:r w:rsidR="00B8765E">
        <w:t xml:space="preserve"> (either internal, external or a combination of the two)</w:t>
      </w:r>
      <w:r>
        <w:t>.</w:t>
      </w:r>
    </w:p>
    <w:p w:rsidR="00027B4C" w:rsidRPr="00027B4C" w:rsidRDefault="00027B4C" w:rsidP="00027B4C">
      <w:pPr>
        <w:pStyle w:val="BodyText"/>
        <w:rPr>
          <w:b/>
        </w:rPr>
      </w:pPr>
      <w:r w:rsidRPr="00027B4C">
        <w:rPr>
          <w:b/>
        </w:rPr>
        <w:t xml:space="preserve">Chart </w:t>
      </w:r>
      <w:r w:rsidR="007F4979">
        <w:rPr>
          <w:b/>
        </w:rPr>
        <w:t>2.2.1 – Do you currently have any training and development programmes within your organisation that develop your site based supervisors?</w:t>
      </w:r>
    </w:p>
    <w:p w:rsidR="00027B4C" w:rsidRDefault="00736A51" w:rsidP="00027B4C">
      <w:pPr>
        <w:pStyle w:val="BodyText"/>
      </w:pPr>
      <w:r w:rsidRPr="00736A51">
        <w:rPr>
          <w:noProof/>
        </w:rPr>
        <w:drawing>
          <wp:inline distT="0" distB="0" distL="0" distR="0">
            <wp:extent cx="6667500" cy="33813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7B4C" w:rsidRDefault="00027B4C" w:rsidP="00027B4C">
      <w:pPr>
        <w:pStyle w:val="BodyText"/>
        <w:jc w:val="right"/>
        <w:rPr>
          <w:sz w:val="18"/>
          <w:szCs w:val="18"/>
        </w:rPr>
      </w:pPr>
      <w:r>
        <w:rPr>
          <w:sz w:val="18"/>
          <w:szCs w:val="18"/>
        </w:rPr>
        <w:t xml:space="preserve">Base: all </w:t>
      </w:r>
      <w:r w:rsidR="007F4979">
        <w:rPr>
          <w:sz w:val="18"/>
          <w:szCs w:val="18"/>
        </w:rPr>
        <w:t>respondent</w:t>
      </w:r>
      <w:r>
        <w:rPr>
          <w:sz w:val="18"/>
          <w:szCs w:val="18"/>
        </w:rPr>
        <w:t>s (</w:t>
      </w:r>
      <w:r w:rsidR="00736A51">
        <w:rPr>
          <w:sz w:val="18"/>
          <w:szCs w:val="18"/>
        </w:rPr>
        <w:t>74</w:t>
      </w:r>
      <w:r>
        <w:rPr>
          <w:sz w:val="18"/>
          <w:szCs w:val="18"/>
        </w:rPr>
        <w:t>)</w:t>
      </w:r>
    </w:p>
    <w:p w:rsidR="00B8765E" w:rsidRDefault="00B8765E" w:rsidP="00027B4C">
      <w:pPr>
        <w:pStyle w:val="BodyText"/>
      </w:pPr>
      <w:r>
        <w:t xml:space="preserve">As shown above, in the majority of cases, employers had a combination of internal and external training and development programmes, with 12% having only internal and 5% only external training and development programmes.  </w:t>
      </w:r>
    </w:p>
    <w:p w:rsidR="00B8765E" w:rsidRDefault="00B8765E" w:rsidP="00B8765E">
      <w:pPr>
        <w:pStyle w:val="BodyText"/>
      </w:pPr>
      <w:r>
        <w:t>Some 12% however claim to currently not have training and development programmes (internal or external) to develop their site based supervisors.</w:t>
      </w:r>
    </w:p>
    <w:p w:rsidR="0052116C" w:rsidRDefault="00B8765E" w:rsidP="00B8765E">
      <w:pPr>
        <w:pStyle w:val="BodyText"/>
      </w:pPr>
      <w:r>
        <w:t xml:space="preserve"> </w:t>
      </w:r>
    </w:p>
    <w:p w:rsidR="00902CAD" w:rsidRPr="00F53F23" w:rsidRDefault="0052116C" w:rsidP="00F53F23">
      <w:pPr>
        <w:jc w:val="both"/>
        <w:rPr>
          <w:sz w:val="20"/>
          <w:szCs w:val="20"/>
        </w:rPr>
      </w:pPr>
      <w:r w:rsidRPr="00F53F23">
        <w:rPr>
          <w:sz w:val="20"/>
          <w:szCs w:val="20"/>
        </w:rPr>
        <w:t>In summarising the areas covered in training and development programmes they use to develop their site based supervi</w:t>
      </w:r>
      <w:r w:rsidR="00902CAD" w:rsidRPr="00F53F23">
        <w:rPr>
          <w:sz w:val="20"/>
          <w:szCs w:val="20"/>
        </w:rPr>
        <w:t xml:space="preserve">sors, respondents referred to a range of specific areas of training and qualifications.  </w:t>
      </w:r>
      <w:r w:rsidR="00F53F23">
        <w:rPr>
          <w:sz w:val="20"/>
          <w:szCs w:val="20"/>
        </w:rPr>
        <w:t>Table 2.2.1</w:t>
      </w:r>
      <w:r w:rsidR="00902CAD" w:rsidRPr="00F53F23">
        <w:rPr>
          <w:sz w:val="20"/>
          <w:szCs w:val="20"/>
        </w:rPr>
        <w:t xml:space="preserve"> summarises those most frequently referred to.</w:t>
      </w:r>
    </w:p>
    <w:p w:rsidR="00902CAD" w:rsidRDefault="00902CAD">
      <w:pPr>
        <w:spacing w:line="240" w:lineRule="auto"/>
        <w:rPr>
          <w:color w:val="FF0000"/>
          <w:sz w:val="20"/>
          <w:szCs w:val="20"/>
        </w:rPr>
      </w:pPr>
    </w:p>
    <w:p w:rsidR="00F53F23" w:rsidRDefault="00F53F23" w:rsidP="00F53F23">
      <w:pPr>
        <w:pStyle w:val="BodyText"/>
        <w:rPr>
          <w:b/>
          <w:szCs w:val="20"/>
          <w:lang w:eastAsia="en-US"/>
        </w:rPr>
      </w:pPr>
    </w:p>
    <w:p w:rsidR="00F53F23" w:rsidRDefault="00F53F23" w:rsidP="00F53F23">
      <w:pPr>
        <w:pStyle w:val="BodyText"/>
        <w:rPr>
          <w:b/>
          <w:szCs w:val="20"/>
          <w:lang w:eastAsia="en-US"/>
        </w:rPr>
      </w:pPr>
    </w:p>
    <w:p w:rsidR="00F53F23" w:rsidRDefault="00F53F23" w:rsidP="00F53F23">
      <w:pPr>
        <w:pStyle w:val="BodyText"/>
        <w:rPr>
          <w:b/>
          <w:szCs w:val="20"/>
          <w:lang w:eastAsia="en-US"/>
        </w:rPr>
      </w:pPr>
    </w:p>
    <w:p w:rsidR="00F53F23" w:rsidRDefault="00F53F23" w:rsidP="00F53F23">
      <w:pPr>
        <w:pStyle w:val="BodyText"/>
        <w:rPr>
          <w:b/>
          <w:szCs w:val="20"/>
          <w:lang w:eastAsia="en-US"/>
        </w:rPr>
      </w:pPr>
    </w:p>
    <w:p w:rsidR="00F53F23" w:rsidRDefault="00F53F23" w:rsidP="00F53F23">
      <w:pPr>
        <w:pStyle w:val="BodyText"/>
        <w:rPr>
          <w:b/>
          <w:szCs w:val="20"/>
          <w:lang w:eastAsia="en-US"/>
        </w:rPr>
      </w:pPr>
    </w:p>
    <w:p w:rsidR="00F53F23" w:rsidRDefault="00F53F23" w:rsidP="00F53F23">
      <w:pPr>
        <w:pStyle w:val="BodyText"/>
        <w:rPr>
          <w:b/>
          <w:szCs w:val="20"/>
          <w:lang w:eastAsia="en-US"/>
        </w:rPr>
      </w:pPr>
    </w:p>
    <w:p w:rsidR="00F53F23" w:rsidRPr="00CB1FEA" w:rsidRDefault="00F53F23" w:rsidP="00F53F23">
      <w:pPr>
        <w:pStyle w:val="BodyText"/>
        <w:rPr>
          <w:b/>
          <w:szCs w:val="20"/>
          <w:lang w:eastAsia="en-US"/>
        </w:rPr>
      </w:pPr>
      <w:r w:rsidRPr="00CB1FEA">
        <w:rPr>
          <w:b/>
          <w:szCs w:val="20"/>
          <w:lang w:eastAsia="en-US"/>
        </w:rPr>
        <w:lastRenderedPageBreak/>
        <w:t xml:space="preserve">Table </w:t>
      </w:r>
      <w:r>
        <w:rPr>
          <w:b/>
          <w:szCs w:val="20"/>
          <w:lang w:eastAsia="en-US"/>
        </w:rPr>
        <w:t>2.2.1</w:t>
      </w:r>
      <w:r w:rsidRPr="00CB1FEA">
        <w:rPr>
          <w:b/>
          <w:szCs w:val="20"/>
          <w:lang w:eastAsia="en-US"/>
        </w:rPr>
        <w:t xml:space="preserve"> –</w:t>
      </w:r>
      <w:r>
        <w:rPr>
          <w:b/>
          <w:szCs w:val="20"/>
          <w:lang w:eastAsia="en-US"/>
        </w:rPr>
        <w:t xml:space="preserve"> Please provide a brief summary of the areas covered in training and development programmes you use to develop your site based supervisors?</w:t>
      </w:r>
    </w:p>
    <w:tbl>
      <w:tblPr>
        <w:tblStyle w:val="TableGrid"/>
        <w:tblW w:w="0" w:type="auto"/>
        <w:tblLook w:val="04A0"/>
      </w:tblPr>
      <w:tblGrid>
        <w:gridCol w:w="8472"/>
        <w:gridCol w:w="2126"/>
      </w:tblGrid>
      <w:tr w:rsidR="00F53F23" w:rsidRPr="00FA3485" w:rsidTr="00615BF1">
        <w:trPr>
          <w:trHeight w:val="340"/>
        </w:trPr>
        <w:tc>
          <w:tcPr>
            <w:tcW w:w="8472" w:type="dxa"/>
            <w:shd w:val="clear" w:color="auto" w:fill="4F81BD" w:themeFill="accent1"/>
          </w:tcPr>
          <w:p w:rsidR="00F53F23" w:rsidRPr="00FA3485" w:rsidRDefault="00F53F23" w:rsidP="00615BF1">
            <w:pPr>
              <w:pStyle w:val="BodyText"/>
              <w:rPr>
                <w:color w:val="FFFFFF" w:themeColor="background1"/>
                <w:szCs w:val="20"/>
                <w:lang w:eastAsia="en-US"/>
              </w:rPr>
            </w:pPr>
          </w:p>
        </w:tc>
        <w:tc>
          <w:tcPr>
            <w:tcW w:w="2126" w:type="dxa"/>
            <w:shd w:val="clear" w:color="auto" w:fill="4F81BD" w:themeFill="accent1"/>
          </w:tcPr>
          <w:p w:rsidR="00F53F23" w:rsidRDefault="00F53F23" w:rsidP="00615BF1">
            <w:pPr>
              <w:pStyle w:val="BodyText"/>
              <w:spacing w:after="0" w:line="240" w:lineRule="auto"/>
              <w:jc w:val="center"/>
              <w:rPr>
                <w:color w:val="FFFFFF" w:themeColor="background1"/>
                <w:szCs w:val="20"/>
                <w:lang w:eastAsia="en-US"/>
              </w:rPr>
            </w:pPr>
            <w:r>
              <w:rPr>
                <w:color w:val="FFFFFF" w:themeColor="background1"/>
                <w:szCs w:val="20"/>
                <w:lang w:eastAsia="en-US"/>
              </w:rPr>
              <w:t>Number of respondents</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Leadership Training</w:t>
            </w:r>
          </w:p>
        </w:tc>
        <w:tc>
          <w:tcPr>
            <w:tcW w:w="2126" w:type="dxa"/>
          </w:tcPr>
          <w:p w:rsidR="00F53F23" w:rsidRDefault="00F53F23" w:rsidP="00615BF1">
            <w:pPr>
              <w:pStyle w:val="BodyText"/>
              <w:spacing w:after="0"/>
              <w:jc w:val="center"/>
              <w:rPr>
                <w:szCs w:val="20"/>
                <w:lang w:eastAsia="en-US"/>
              </w:rPr>
            </w:pPr>
            <w:r>
              <w:rPr>
                <w:szCs w:val="20"/>
                <w:lang w:eastAsia="en-US"/>
              </w:rPr>
              <w:t>10</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Health and Safety</w:t>
            </w:r>
          </w:p>
        </w:tc>
        <w:tc>
          <w:tcPr>
            <w:tcW w:w="2126" w:type="dxa"/>
          </w:tcPr>
          <w:p w:rsidR="00F53F23" w:rsidRDefault="00F53F23" w:rsidP="00615BF1">
            <w:pPr>
              <w:pStyle w:val="BodyText"/>
              <w:spacing w:after="0"/>
              <w:jc w:val="center"/>
              <w:rPr>
                <w:szCs w:val="20"/>
                <w:lang w:eastAsia="en-US"/>
              </w:rPr>
            </w:pPr>
            <w:r>
              <w:rPr>
                <w:szCs w:val="20"/>
                <w:lang w:eastAsia="en-US"/>
              </w:rPr>
              <w:t>10</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SSSTS</w:t>
            </w:r>
          </w:p>
        </w:tc>
        <w:tc>
          <w:tcPr>
            <w:tcW w:w="2126" w:type="dxa"/>
          </w:tcPr>
          <w:p w:rsidR="00F53F23" w:rsidRDefault="00F53F23" w:rsidP="00615BF1">
            <w:pPr>
              <w:pStyle w:val="BodyText"/>
              <w:spacing w:after="0"/>
              <w:jc w:val="center"/>
              <w:rPr>
                <w:szCs w:val="20"/>
                <w:lang w:eastAsia="en-US"/>
              </w:rPr>
            </w:pPr>
            <w:r>
              <w:rPr>
                <w:szCs w:val="20"/>
                <w:lang w:eastAsia="en-US"/>
              </w:rPr>
              <w:t>9</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SMSTS</w:t>
            </w:r>
          </w:p>
        </w:tc>
        <w:tc>
          <w:tcPr>
            <w:tcW w:w="2126" w:type="dxa"/>
          </w:tcPr>
          <w:p w:rsidR="00F53F23" w:rsidRDefault="00F53F23" w:rsidP="00615BF1">
            <w:pPr>
              <w:pStyle w:val="BodyText"/>
              <w:spacing w:after="0"/>
              <w:jc w:val="center"/>
              <w:rPr>
                <w:szCs w:val="20"/>
                <w:lang w:eastAsia="en-US"/>
              </w:rPr>
            </w:pPr>
            <w:r>
              <w:rPr>
                <w:szCs w:val="20"/>
                <w:lang w:eastAsia="en-US"/>
              </w:rPr>
              <w:t>8</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Mental Health Awareness</w:t>
            </w:r>
          </w:p>
        </w:tc>
        <w:tc>
          <w:tcPr>
            <w:tcW w:w="2126" w:type="dxa"/>
          </w:tcPr>
          <w:p w:rsidR="00F53F23" w:rsidRDefault="00F53F23" w:rsidP="00615BF1">
            <w:pPr>
              <w:pStyle w:val="BodyText"/>
              <w:spacing w:after="0"/>
              <w:jc w:val="center"/>
              <w:rPr>
                <w:szCs w:val="20"/>
                <w:lang w:eastAsia="en-US"/>
              </w:rPr>
            </w:pPr>
            <w:r>
              <w:rPr>
                <w:szCs w:val="20"/>
                <w:lang w:eastAsia="en-US"/>
              </w:rPr>
              <w:t>8</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First Aid</w:t>
            </w:r>
          </w:p>
        </w:tc>
        <w:tc>
          <w:tcPr>
            <w:tcW w:w="2126" w:type="dxa"/>
          </w:tcPr>
          <w:p w:rsidR="00F53F23" w:rsidRDefault="00F53F23" w:rsidP="00615BF1">
            <w:pPr>
              <w:pStyle w:val="BodyText"/>
              <w:spacing w:after="0"/>
              <w:jc w:val="center"/>
              <w:rPr>
                <w:szCs w:val="20"/>
                <w:lang w:eastAsia="en-US"/>
              </w:rPr>
            </w:pPr>
            <w:r>
              <w:rPr>
                <w:szCs w:val="20"/>
                <w:lang w:eastAsia="en-US"/>
              </w:rPr>
              <w:t>7</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NVQ</w:t>
            </w:r>
          </w:p>
        </w:tc>
        <w:tc>
          <w:tcPr>
            <w:tcW w:w="2126" w:type="dxa"/>
          </w:tcPr>
          <w:p w:rsidR="00F53F23" w:rsidRDefault="00F53F23" w:rsidP="00615BF1">
            <w:pPr>
              <w:pStyle w:val="BodyText"/>
              <w:spacing w:after="0"/>
              <w:jc w:val="center"/>
              <w:rPr>
                <w:szCs w:val="20"/>
                <w:lang w:eastAsia="en-US"/>
              </w:rPr>
            </w:pPr>
            <w:r>
              <w:rPr>
                <w:szCs w:val="20"/>
                <w:lang w:eastAsia="en-US"/>
              </w:rPr>
              <w:t>6</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ILM</w:t>
            </w:r>
          </w:p>
        </w:tc>
        <w:tc>
          <w:tcPr>
            <w:tcW w:w="2126" w:type="dxa"/>
          </w:tcPr>
          <w:p w:rsidR="00F53F23" w:rsidRDefault="00F53F23" w:rsidP="00615BF1">
            <w:pPr>
              <w:pStyle w:val="BodyText"/>
              <w:spacing w:after="0"/>
              <w:jc w:val="center"/>
              <w:rPr>
                <w:szCs w:val="20"/>
                <w:lang w:eastAsia="en-US"/>
              </w:rPr>
            </w:pPr>
            <w:r>
              <w:rPr>
                <w:szCs w:val="20"/>
                <w:lang w:eastAsia="en-US"/>
              </w:rPr>
              <w:t>5</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Health and Wellbeing</w:t>
            </w:r>
          </w:p>
        </w:tc>
        <w:tc>
          <w:tcPr>
            <w:tcW w:w="2126" w:type="dxa"/>
          </w:tcPr>
          <w:p w:rsidR="00F53F23" w:rsidRDefault="00F53F23" w:rsidP="00615BF1">
            <w:pPr>
              <w:pStyle w:val="BodyText"/>
              <w:spacing w:after="0"/>
              <w:jc w:val="center"/>
              <w:rPr>
                <w:szCs w:val="20"/>
                <w:lang w:eastAsia="en-US"/>
              </w:rPr>
            </w:pPr>
            <w:r>
              <w:rPr>
                <w:szCs w:val="20"/>
                <w:lang w:eastAsia="en-US"/>
              </w:rPr>
              <w:t>4</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IOSH</w:t>
            </w:r>
          </w:p>
        </w:tc>
        <w:tc>
          <w:tcPr>
            <w:tcW w:w="2126" w:type="dxa"/>
          </w:tcPr>
          <w:p w:rsidR="00F53F23" w:rsidRDefault="00F53F23" w:rsidP="00615BF1">
            <w:pPr>
              <w:pStyle w:val="BodyText"/>
              <w:spacing w:after="0"/>
              <w:jc w:val="center"/>
              <w:rPr>
                <w:szCs w:val="20"/>
                <w:lang w:eastAsia="en-US"/>
              </w:rPr>
            </w:pPr>
            <w:r>
              <w:rPr>
                <w:szCs w:val="20"/>
                <w:lang w:eastAsia="en-US"/>
              </w:rPr>
              <w:t>4</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Apprenticeships</w:t>
            </w:r>
          </w:p>
        </w:tc>
        <w:tc>
          <w:tcPr>
            <w:tcW w:w="2126" w:type="dxa"/>
          </w:tcPr>
          <w:p w:rsidR="00F53F23" w:rsidRDefault="00F53F23" w:rsidP="00615BF1">
            <w:pPr>
              <w:pStyle w:val="BodyText"/>
              <w:spacing w:after="0"/>
              <w:jc w:val="center"/>
              <w:rPr>
                <w:szCs w:val="20"/>
                <w:lang w:eastAsia="en-US"/>
              </w:rPr>
            </w:pPr>
            <w:r>
              <w:rPr>
                <w:szCs w:val="20"/>
                <w:lang w:eastAsia="en-US"/>
              </w:rPr>
              <w:t>4</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Critical Worker Medicals</w:t>
            </w:r>
          </w:p>
        </w:tc>
        <w:tc>
          <w:tcPr>
            <w:tcW w:w="2126" w:type="dxa"/>
          </w:tcPr>
          <w:p w:rsidR="00F53F23" w:rsidRDefault="00F53F23" w:rsidP="00615BF1">
            <w:pPr>
              <w:pStyle w:val="BodyText"/>
              <w:spacing w:after="0"/>
              <w:jc w:val="center"/>
              <w:rPr>
                <w:szCs w:val="20"/>
                <w:lang w:eastAsia="en-US"/>
              </w:rPr>
            </w:pPr>
            <w:r>
              <w:rPr>
                <w:szCs w:val="20"/>
                <w:lang w:eastAsia="en-US"/>
              </w:rPr>
              <w:t>3</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Plant Awareness</w:t>
            </w:r>
          </w:p>
        </w:tc>
        <w:tc>
          <w:tcPr>
            <w:tcW w:w="2126" w:type="dxa"/>
          </w:tcPr>
          <w:p w:rsidR="00F53F23" w:rsidRDefault="00F53F23" w:rsidP="00615BF1">
            <w:pPr>
              <w:pStyle w:val="BodyText"/>
              <w:spacing w:after="0"/>
              <w:jc w:val="center"/>
              <w:rPr>
                <w:szCs w:val="20"/>
                <w:lang w:eastAsia="en-US"/>
              </w:rPr>
            </w:pPr>
            <w:r>
              <w:rPr>
                <w:szCs w:val="20"/>
                <w:lang w:eastAsia="en-US"/>
              </w:rPr>
              <w:t>3</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Hazard Awareness</w:t>
            </w:r>
          </w:p>
        </w:tc>
        <w:tc>
          <w:tcPr>
            <w:tcW w:w="2126" w:type="dxa"/>
          </w:tcPr>
          <w:p w:rsidR="00F53F23" w:rsidRDefault="00F53F23" w:rsidP="00615BF1">
            <w:pPr>
              <w:pStyle w:val="BodyText"/>
              <w:spacing w:after="0"/>
              <w:jc w:val="center"/>
              <w:rPr>
                <w:szCs w:val="20"/>
                <w:lang w:eastAsia="en-US"/>
              </w:rPr>
            </w:pPr>
            <w:r>
              <w:rPr>
                <w:szCs w:val="20"/>
                <w:lang w:eastAsia="en-US"/>
              </w:rPr>
              <w:t>3</w:t>
            </w:r>
          </w:p>
        </w:tc>
      </w:tr>
      <w:tr w:rsidR="00F53F23" w:rsidTr="00615BF1">
        <w:trPr>
          <w:trHeight w:hRule="exact" w:val="546"/>
        </w:trPr>
        <w:tc>
          <w:tcPr>
            <w:tcW w:w="8472" w:type="dxa"/>
          </w:tcPr>
          <w:p w:rsidR="00F53F23" w:rsidRDefault="00F53F23" w:rsidP="00615BF1">
            <w:pPr>
              <w:pStyle w:val="BodyText"/>
              <w:spacing w:after="0"/>
              <w:rPr>
                <w:szCs w:val="20"/>
                <w:lang w:eastAsia="en-US"/>
              </w:rPr>
            </w:pPr>
            <w:r>
              <w:rPr>
                <w:szCs w:val="20"/>
                <w:lang w:eastAsia="en-US"/>
              </w:rPr>
              <w:t>Black Hat/Black Hat forums</w:t>
            </w:r>
          </w:p>
        </w:tc>
        <w:tc>
          <w:tcPr>
            <w:tcW w:w="2126" w:type="dxa"/>
          </w:tcPr>
          <w:p w:rsidR="00F53F23" w:rsidRDefault="00F53F23" w:rsidP="00615BF1">
            <w:pPr>
              <w:pStyle w:val="BodyText"/>
              <w:spacing w:after="0"/>
              <w:jc w:val="center"/>
              <w:rPr>
                <w:szCs w:val="20"/>
                <w:lang w:eastAsia="en-US"/>
              </w:rPr>
            </w:pPr>
            <w:r>
              <w:rPr>
                <w:szCs w:val="20"/>
                <w:lang w:eastAsia="en-US"/>
              </w:rPr>
              <w:t>2</w:t>
            </w:r>
          </w:p>
        </w:tc>
      </w:tr>
    </w:tbl>
    <w:p w:rsidR="00902CAD" w:rsidRDefault="00902CAD">
      <w:pPr>
        <w:spacing w:line="240" w:lineRule="auto"/>
        <w:rPr>
          <w:color w:val="FF0000"/>
          <w:sz w:val="20"/>
          <w:szCs w:val="20"/>
        </w:rPr>
      </w:pPr>
    </w:p>
    <w:p w:rsidR="00902CAD" w:rsidRDefault="00902CAD">
      <w:pPr>
        <w:spacing w:line="240" w:lineRule="auto"/>
        <w:rPr>
          <w:color w:val="FF0000"/>
          <w:sz w:val="20"/>
          <w:szCs w:val="20"/>
        </w:rPr>
      </w:pPr>
    </w:p>
    <w:p w:rsidR="00F53F23" w:rsidRPr="00A358E9" w:rsidRDefault="00902CAD" w:rsidP="00A358E9">
      <w:pPr>
        <w:jc w:val="both"/>
        <w:rPr>
          <w:sz w:val="20"/>
          <w:szCs w:val="20"/>
        </w:rPr>
      </w:pPr>
      <w:r w:rsidRPr="00A358E9">
        <w:rPr>
          <w:sz w:val="20"/>
          <w:szCs w:val="20"/>
        </w:rPr>
        <w:t>As shown</w:t>
      </w:r>
      <w:r w:rsidR="00F53F23" w:rsidRPr="00A358E9">
        <w:rPr>
          <w:sz w:val="20"/>
          <w:szCs w:val="20"/>
        </w:rPr>
        <w:t xml:space="preserve"> most </w:t>
      </w:r>
      <w:r w:rsidR="00A358E9" w:rsidRPr="00A358E9">
        <w:rPr>
          <w:sz w:val="20"/>
          <w:szCs w:val="20"/>
        </w:rPr>
        <w:t>frequent</w:t>
      </w:r>
      <w:r w:rsidR="00F53F23" w:rsidRPr="00A358E9">
        <w:rPr>
          <w:sz w:val="20"/>
          <w:szCs w:val="20"/>
        </w:rPr>
        <w:t xml:space="preserve"> references were made to Leadership training and Health and Safety.  SSSTS and SMSTS were also frequently discussed, along with references to Mental Health Awareness and First Aid.  </w:t>
      </w:r>
    </w:p>
    <w:p w:rsidR="00F53F23" w:rsidRPr="00A358E9" w:rsidRDefault="00F53F23" w:rsidP="00A358E9">
      <w:pPr>
        <w:jc w:val="both"/>
        <w:rPr>
          <w:sz w:val="20"/>
          <w:szCs w:val="20"/>
        </w:rPr>
      </w:pPr>
    </w:p>
    <w:p w:rsidR="00027B4C" w:rsidRPr="00B8765E" w:rsidRDefault="00F53F23" w:rsidP="00A358E9">
      <w:pPr>
        <w:jc w:val="both"/>
        <w:rPr>
          <w:color w:val="FF0000"/>
          <w:sz w:val="20"/>
          <w:szCs w:val="20"/>
        </w:rPr>
      </w:pPr>
      <w:r w:rsidRPr="00A358E9">
        <w:rPr>
          <w:sz w:val="20"/>
          <w:szCs w:val="20"/>
        </w:rPr>
        <w:t>The majority of respondents provided detailed explanations of their training offer and a</w:t>
      </w:r>
      <w:r w:rsidR="00902CAD" w:rsidRPr="00A358E9">
        <w:rPr>
          <w:sz w:val="20"/>
          <w:szCs w:val="20"/>
        </w:rPr>
        <w:t xml:space="preserve"> full list of detailed responses is available as a separate document.</w:t>
      </w:r>
      <w:r w:rsidR="00027B4C" w:rsidRPr="00B8765E">
        <w:rPr>
          <w:color w:val="FF0000"/>
          <w:sz w:val="20"/>
          <w:szCs w:val="20"/>
        </w:rPr>
        <w:br w:type="page"/>
      </w:r>
    </w:p>
    <w:p w:rsidR="002155DF" w:rsidRDefault="0052116C" w:rsidP="00AC3287">
      <w:pPr>
        <w:pStyle w:val="Heading2"/>
      </w:pPr>
      <w:bookmarkStart w:id="6" w:name="_Toc62989455"/>
      <w:r>
        <w:lastRenderedPageBreak/>
        <w:t>Access to training</w:t>
      </w:r>
      <w:bookmarkEnd w:id="6"/>
    </w:p>
    <w:p w:rsidR="00AC3287" w:rsidRDefault="005B3B97" w:rsidP="00AC3287">
      <w:pPr>
        <w:pStyle w:val="BodyText"/>
      </w:pPr>
      <w:r>
        <w:rPr>
          <w:szCs w:val="20"/>
          <w:lang w:eastAsia="en-US"/>
        </w:rPr>
        <w:t>Just over two-thirds (70%) of respondents claimed not have experienced any difficulty over the last year in finding an appropriate external training provider for the supervisory training they needed to do, with a further 11% suggesting this was not applicable to them.</w:t>
      </w:r>
    </w:p>
    <w:p w:rsidR="00AC3287" w:rsidRDefault="0052116C" w:rsidP="00AC3287">
      <w:pPr>
        <w:pStyle w:val="BodyText"/>
        <w:rPr>
          <w:b/>
        </w:rPr>
      </w:pPr>
      <w:r>
        <w:rPr>
          <w:b/>
        </w:rPr>
        <w:t>Chart 2</w:t>
      </w:r>
      <w:r w:rsidR="006E4E7B">
        <w:rPr>
          <w:b/>
        </w:rPr>
        <w:t xml:space="preserve">.3.1 – </w:t>
      </w:r>
      <w:r w:rsidR="00E135EB">
        <w:rPr>
          <w:b/>
        </w:rPr>
        <w:t xml:space="preserve">Have you experienced any difficulty over the last year in finding </w:t>
      </w:r>
      <w:r w:rsidR="005B3B97">
        <w:rPr>
          <w:b/>
        </w:rPr>
        <w:t>a</w:t>
      </w:r>
      <w:r w:rsidR="00E135EB">
        <w:rPr>
          <w:b/>
        </w:rPr>
        <w:t>n appropriate external training provider for the supervisor training you need to do?</w:t>
      </w:r>
    </w:p>
    <w:p w:rsidR="00E135EB" w:rsidRPr="006E4E7B" w:rsidRDefault="00E135EB" w:rsidP="00AC3287">
      <w:pPr>
        <w:pStyle w:val="BodyText"/>
        <w:rPr>
          <w:b/>
        </w:rPr>
      </w:pPr>
      <w:r w:rsidRPr="00E135EB">
        <w:rPr>
          <w:b/>
          <w:noProof/>
        </w:rPr>
        <w:drawing>
          <wp:inline distT="0" distB="0" distL="0" distR="0">
            <wp:extent cx="6667500" cy="300037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4E7B" w:rsidRDefault="006E4E7B" w:rsidP="006E4E7B">
      <w:pPr>
        <w:pStyle w:val="BodyText"/>
        <w:jc w:val="right"/>
        <w:rPr>
          <w:sz w:val="18"/>
          <w:szCs w:val="18"/>
        </w:rPr>
      </w:pPr>
      <w:r>
        <w:rPr>
          <w:sz w:val="18"/>
          <w:szCs w:val="18"/>
        </w:rPr>
        <w:t xml:space="preserve">Base: all </w:t>
      </w:r>
      <w:r w:rsidR="0052116C">
        <w:rPr>
          <w:sz w:val="18"/>
          <w:szCs w:val="18"/>
        </w:rPr>
        <w:t>respondents</w:t>
      </w:r>
      <w:r>
        <w:rPr>
          <w:sz w:val="18"/>
          <w:szCs w:val="18"/>
        </w:rPr>
        <w:t xml:space="preserve"> (</w:t>
      </w:r>
      <w:r w:rsidR="00E135EB">
        <w:rPr>
          <w:sz w:val="18"/>
          <w:szCs w:val="18"/>
        </w:rPr>
        <w:t>74</w:t>
      </w:r>
      <w:r>
        <w:rPr>
          <w:sz w:val="18"/>
          <w:szCs w:val="18"/>
        </w:rPr>
        <w:t>)</w:t>
      </w:r>
    </w:p>
    <w:p w:rsidR="005B3B97" w:rsidRDefault="005B3B97" w:rsidP="0023351B">
      <w:pPr>
        <w:jc w:val="both"/>
        <w:rPr>
          <w:sz w:val="20"/>
          <w:szCs w:val="20"/>
        </w:rPr>
      </w:pPr>
      <w:r>
        <w:rPr>
          <w:sz w:val="20"/>
          <w:szCs w:val="20"/>
        </w:rPr>
        <w:t>As shown, some 15% had experienced difficulties over the last year in finding an appropriate external training provider for the supervisory training they needed to do.</w:t>
      </w:r>
    </w:p>
    <w:p w:rsidR="005B3B97" w:rsidRDefault="005B3B97" w:rsidP="0023351B">
      <w:pPr>
        <w:jc w:val="both"/>
        <w:rPr>
          <w:sz w:val="20"/>
          <w:szCs w:val="20"/>
        </w:rPr>
      </w:pPr>
    </w:p>
    <w:p w:rsidR="005B3B97" w:rsidRDefault="005B3B97" w:rsidP="0023351B">
      <w:pPr>
        <w:jc w:val="both"/>
        <w:rPr>
          <w:sz w:val="20"/>
          <w:szCs w:val="20"/>
        </w:rPr>
      </w:pPr>
      <w:r>
        <w:rPr>
          <w:sz w:val="20"/>
          <w:szCs w:val="20"/>
        </w:rPr>
        <w:t>In considering what types of training they have found it difficult to satisfy through providers outside of their organisation, respondents made references to</w:t>
      </w:r>
      <w:r w:rsidR="00190934">
        <w:rPr>
          <w:sz w:val="20"/>
          <w:szCs w:val="20"/>
        </w:rPr>
        <w:t xml:space="preserve"> training needs being bespoke in the industry, finding suitable ‘off the shelf’ training courses being challenging and the cost of training being a barrier.</w:t>
      </w:r>
    </w:p>
    <w:p w:rsidR="00190934" w:rsidRDefault="00190934">
      <w:pPr>
        <w:spacing w:line="240" w:lineRule="auto"/>
        <w:rPr>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“As some training needs in the highways sector/some trades are quite bespoke and industry needs are not fully defined it can be difficult sometimes in finding something which is both relevant and readily available.”</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“Soft skills - managing performance; communication. All very expensive, and not targeted to industry - this makes it very difficult to persuade budget controllers to spend.”</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“[We] are a specialist subcontractor and we best understand the needs and risks of our trade, traditionally we struggled to identify an off the shelf training course suitable for supervisor development, to overcome this we chose to engage with Cleartrack and developed our own leadership course. We have engaged on a three year journey which will develop our supervisors, chargehands and identified future leaders.”</w:t>
      </w:r>
    </w:p>
    <w:p w:rsidR="00190934" w:rsidRDefault="00190934" w:rsidP="0023351B">
      <w:pPr>
        <w:rPr>
          <w:sz w:val="20"/>
          <w:szCs w:val="20"/>
        </w:rPr>
      </w:pPr>
    </w:p>
    <w:p w:rsidR="00190934" w:rsidRDefault="00190934" w:rsidP="0023351B">
      <w:pPr>
        <w:rPr>
          <w:sz w:val="20"/>
          <w:szCs w:val="20"/>
        </w:rPr>
      </w:pPr>
      <w:r>
        <w:rPr>
          <w:sz w:val="20"/>
          <w:szCs w:val="20"/>
        </w:rPr>
        <w:t>Other individual respondents referred here to…</w:t>
      </w:r>
    </w:p>
    <w:p w:rsidR="00190934" w:rsidRDefault="00190934" w:rsidP="0023351B">
      <w:pPr>
        <w:rPr>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“Leadership skills in that construction Supervisor role capacity.”</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“Slinger signaller.”</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“Supervisor inductions.”</w:t>
      </w:r>
    </w:p>
    <w:p w:rsidR="00190934" w:rsidRDefault="00190934" w:rsidP="0023351B">
      <w:pPr>
        <w:rPr>
          <w:sz w:val="20"/>
          <w:szCs w:val="20"/>
        </w:rPr>
      </w:pPr>
    </w:p>
    <w:p w:rsidR="005B3B97" w:rsidRDefault="005B3B97" w:rsidP="0023351B">
      <w:pPr>
        <w:rPr>
          <w:sz w:val="20"/>
          <w:szCs w:val="20"/>
        </w:rPr>
      </w:pPr>
    </w:p>
    <w:p w:rsidR="005B3B97" w:rsidRDefault="005B3B97">
      <w:pPr>
        <w:spacing w:line="240" w:lineRule="auto"/>
        <w:rPr>
          <w:sz w:val="20"/>
          <w:szCs w:val="20"/>
        </w:rPr>
      </w:pPr>
    </w:p>
    <w:p w:rsidR="005B3B97" w:rsidRDefault="005B3B97" w:rsidP="0023351B">
      <w:pPr>
        <w:jc w:val="both"/>
        <w:rPr>
          <w:sz w:val="20"/>
          <w:szCs w:val="20"/>
        </w:rPr>
      </w:pPr>
      <w:r>
        <w:rPr>
          <w:sz w:val="20"/>
          <w:szCs w:val="20"/>
        </w:rPr>
        <w:t>Some 5 respondents stated here that not being able to access the training they needed within the last 12 months was due to Covid-19 with training being cancelled or training schools being closed.</w:t>
      </w:r>
    </w:p>
    <w:p w:rsidR="005B3B97" w:rsidRDefault="005B3B97" w:rsidP="0023351B">
      <w:pPr>
        <w:rPr>
          <w:sz w:val="20"/>
          <w:szCs w:val="20"/>
        </w:rPr>
      </w:pPr>
    </w:p>
    <w:p w:rsidR="005B3B97" w:rsidRPr="00190934" w:rsidRDefault="005B3B97" w:rsidP="0023351B">
      <w:pPr>
        <w:jc w:val="center"/>
        <w:rPr>
          <w:i/>
          <w:color w:val="1F497D" w:themeColor="text2"/>
          <w:sz w:val="20"/>
          <w:szCs w:val="20"/>
        </w:rPr>
      </w:pPr>
      <w:r w:rsidRPr="00190934">
        <w:rPr>
          <w:i/>
          <w:color w:val="1F497D" w:themeColor="text2"/>
          <w:sz w:val="20"/>
          <w:szCs w:val="20"/>
        </w:rPr>
        <w:t>“Due to Covid majority of training schools have been closed.”</w:t>
      </w:r>
    </w:p>
    <w:p w:rsidR="005B3B97" w:rsidRPr="00190934" w:rsidRDefault="005B3B97" w:rsidP="0023351B">
      <w:pPr>
        <w:jc w:val="center"/>
        <w:rPr>
          <w:i/>
          <w:color w:val="1F497D" w:themeColor="text2"/>
          <w:sz w:val="20"/>
          <w:szCs w:val="20"/>
        </w:rPr>
      </w:pPr>
    </w:p>
    <w:p w:rsidR="005B3B97" w:rsidRPr="00190934" w:rsidRDefault="005B3B97" w:rsidP="0023351B">
      <w:pPr>
        <w:jc w:val="center"/>
        <w:rPr>
          <w:i/>
          <w:color w:val="1F497D" w:themeColor="text2"/>
          <w:sz w:val="20"/>
          <w:szCs w:val="20"/>
        </w:rPr>
      </w:pPr>
      <w:r w:rsidRPr="00190934">
        <w:rPr>
          <w:i/>
          <w:color w:val="1F497D" w:themeColor="text2"/>
          <w:sz w:val="20"/>
          <w:szCs w:val="20"/>
        </w:rPr>
        <w:t>“Everything – due to Covid mainly.”</w:t>
      </w:r>
    </w:p>
    <w:p w:rsidR="005B3B97" w:rsidRPr="00190934" w:rsidRDefault="005B3B97" w:rsidP="0023351B">
      <w:pPr>
        <w:jc w:val="center"/>
        <w:rPr>
          <w:i/>
          <w:color w:val="1F497D" w:themeColor="text2"/>
          <w:sz w:val="20"/>
          <w:szCs w:val="20"/>
        </w:rPr>
      </w:pPr>
    </w:p>
    <w:p w:rsidR="00190934" w:rsidRPr="00190934" w:rsidRDefault="005B3B97" w:rsidP="0023351B">
      <w:pPr>
        <w:jc w:val="center"/>
        <w:rPr>
          <w:i/>
          <w:color w:val="1F497D" w:themeColor="text2"/>
          <w:sz w:val="20"/>
          <w:szCs w:val="20"/>
        </w:rPr>
      </w:pPr>
      <w:r w:rsidRPr="00190934">
        <w:rPr>
          <w:i/>
          <w:color w:val="1F497D" w:themeColor="text2"/>
          <w:sz w:val="20"/>
          <w:szCs w:val="20"/>
        </w:rPr>
        <w:t>“</w:t>
      </w:r>
      <w:r w:rsidR="00190934" w:rsidRPr="00190934">
        <w:rPr>
          <w:i/>
          <w:color w:val="1F497D" w:themeColor="text2"/>
          <w:sz w:val="20"/>
          <w:szCs w:val="20"/>
        </w:rPr>
        <w:t>Lot of training has been cancelled due to Covid, but normally finding training is good.”</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“Only because of the current pandemic.  Usually it’s no issue.”</w:t>
      </w:r>
    </w:p>
    <w:p w:rsidR="00190934" w:rsidRPr="00190934" w:rsidRDefault="00190934" w:rsidP="0023351B">
      <w:pPr>
        <w:jc w:val="center"/>
        <w:rPr>
          <w:i/>
          <w:color w:val="1F497D" w:themeColor="text2"/>
          <w:sz w:val="20"/>
          <w:szCs w:val="20"/>
        </w:rPr>
      </w:pPr>
    </w:p>
    <w:p w:rsidR="00190934" w:rsidRPr="00190934" w:rsidRDefault="00190934" w:rsidP="0023351B">
      <w:pPr>
        <w:jc w:val="center"/>
        <w:rPr>
          <w:i/>
          <w:color w:val="1F497D" w:themeColor="text2"/>
          <w:sz w:val="20"/>
          <w:szCs w:val="20"/>
        </w:rPr>
      </w:pPr>
      <w:r w:rsidRPr="00190934">
        <w:rPr>
          <w:i/>
          <w:color w:val="1F497D" w:themeColor="text2"/>
          <w:sz w:val="20"/>
          <w:szCs w:val="20"/>
        </w:rPr>
        <w:t>“SSSTS &amp; SMSTS due to COVID restrictions.”</w:t>
      </w:r>
    </w:p>
    <w:p w:rsidR="00374638" w:rsidRDefault="00374638" w:rsidP="0023351B">
      <w:pPr>
        <w:rPr>
          <w:sz w:val="20"/>
        </w:rPr>
      </w:pPr>
      <w:r>
        <w:br w:type="page"/>
      </w:r>
    </w:p>
    <w:p w:rsidR="006E4E7B" w:rsidRDefault="0052116C" w:rsidP="00374638">
      <w:pPr>
        <w:pStyle w:val="Heading2"/>
      </w:pPr>
      <w:bookmarkStart w:id="7" w:name="_Toc62989456"/>
      <w:r>
        <w:lastRenderedPageBreak/>
        <w:t>Barriers to building capacity of site based supervisors</w:t>
      </w:r>
      <w:bookmarkEnd w:id="7"/>
    </w:p>
    <w:p w:rsidR="00374638" w:rsidRDefault="00AD75EE" w:rsidP="00374638">
      <w:pPr>
        <w:pStyle w:val="BodyText"/>
      </w:pPr>
      <w:r>
        <w:t>In considering what barriers they encounter when building the capacity of their site based supervisors, highest proportions of respondents referred to ‘time allowed for training (having time to release a supervisor for training’.</w:t>
      </w:r>
    </w:p>
    <w:p w:rsidR="00374638" w:rsidRDefault="00E135EB" w:rsidP="00374638">
      <w:pPr>
        <w:pStyle w:val="BodyText"/>
        <w:rPr>
          <w:b/>
        </w:rPr>
      </w:pPr>
      <w:r>
        <w:rPr>
          <w:b/>
        </w:rPr>
        <w:t>Chart 2.4.1 – What barriers do you encounter when building the capacity of your site based supervisors?</w:t>
      </w:r>
    </w:p>
    <w:p w:rsidR="00E135EB" w:rsidRPr="00374638" w:rsidRDefault="00E135EB" w:rsidP="00374638">
      <w:pPr>
        <w:pStyle w:val="BodyText"/>
        <w:rPr>
          <w:b/>
        </w:rPr>
      </w:pPr>
      <w:r w:rsidRPr="00E135EB">
        <w:rPr>
          <w:b/>
          <w:noProof/>
        </w:rPr>
        <w:drawing>
          <wp:inline distT="0" distB="0" distL="0" distR="0">
            <wp:extent cx="6667500" cy="35528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638" w:rsidRDefault="00374638" w:rsidP="00374638">
      <w:pPr>
        <w:pStyle w:val="BodyText"/>
        <w:jc w:val="right"/>
        <w:rPr>
          <w:sz w:val="18"/>
          <w:szCs w:val="18"/>
        </w:rPr>
      </w:pPr>
      <w:r>
        <w:rPr>
          <w:sz w:val="18"/>
          <w:szCs w:val="18"/>
        </w:rPr>
        <w:t xml:space="preserve">Base: all </w:t>
      </w:r>
      <w:r w:rsidR="0052116C">
        <w:rPr>
          <w:sz w:val="18"/>
          <w:szCs w:val="18"/>
        </w:rPr>
        <w:t>respondents</w:t>
      </w:r>
      <w:r>
        <w:rPr>
          <w:sz w:val="18"/>
          <w:szCs w:val="18"/>
        </w:rPr>
        <w:t xml:space="preserve"> (</w:t>
      </w:r>
      <w:r w:rsidR="00E135EB">
        <w:rPr>
          <w:sz w:val="18"/>
          <w:szCs w:val="18"/>
        </w:rPr>
        <w:t>74</w:t>
      </w:r>
      <w:r>
        <w:rPr>
          <w:sz w:val="18"/>
          <w:szCs w:val="18"/>
        </w:rPr>
        <w:t>)</w:t>
      </w:r>
    </w:p>
    <w:p w:rsidR="00374638" w:rsidRDefault="00BD3AE0" w:rsidP="00374638">
      <w:pPr>
        <w:pStyle w:val="BodyText"/>
      </w:pPr>
      <w:r>
        <w:t>As shown, 35% referred to ‘continuity of work’ as a barrier here, with one in four (26%) referring to ‘conflicting project requirements from customers’.  Smaller proportions referred to ‘funding’, ‘clarity of skills needed’, ‘lack of interest from supervisory population’, ‘staff turnover’ and ‘quality of training’.</w:t>
      </w:r>
    </w:p>
    <w:p w:rsidR="00BD3AE0" w:rsidRDefault="00BD3AE0" w:rsidP="00374638">
      <w:pPr>
        <w:pStyle w:val="BodyText"/>
      </w:pPr>
      <w:r>
        <w:t>As shown, only 16% (12 respondents) suggested they did not encounter and barriers when building the capacity of their site based supervisors.</w:t>
      </w:r>
    </w:p>
    <w:p w:rsidR="00BD3AE0" w:rsidRDefault="00BD3AE0" w:rsidP="00374638">
      <w:pPr>
        <w:pStyle w:val="BodyText"/>
      </w:pPr>
      <w:r>
        <w:t>‘Other’ barriers referred to here included continuity of work close to home, with not all employees being happy to travel to far locations, self awareness of skills gaps, risk assessment and method statement review and production, finding the time to act on requirements identified and Covid-19.</w:t>
      </w:r>
    </w:p>
    <w:p w:rsidR="00831E6B" w:rsidRDefault="00831E6B" w:rsidP="00374638">
      <w:pPr>
        <w:pStyle w:val="BodyText"/>
        <w:rPr>
          <w:b/>
        </w:rPr>
      </w:pPr>
    </w:p>
    <w:p w:rsidR="00831E6B" w:rsidRDefault="00831E6B" w:rsidP="00374638">
      <w:pPr>
        <w:pStyle w:val="BodyText"/>
        <w:rPr>
          <w:b/>
        </w:rPr>
      </w:pPr>
    </w:p>
    <w:p w:rsidR="00831E6B" w:rsidRDefault="00831E6B" w:rsidP="00374638">
      <w:pPr>
        <w:pStyle w:val="BodyText"/>
        <w:rPr>
          <w:b/>
        </w:rPr>
      </w:pPr>
    </w:p>
    <w:p w:rsidR="00831E6B" w:rsidRDefault="00831E6B" w:rsidP="00374638">
      <w:pPr>
        <w:pStyle w:val="BodyText"/>
        <w:rPr>
          <w:b/>
        </w:rPr>
      </w:pPr>
    </w:p>
    <w:p w:rsidR="00831E6B" w:rsidRDefault="00831E6B" w:rsidP="00374638">
      <w:pPr>
        <w:pStyle w:val="BodyText"/>
        <w:rPr>
          <w:b/>
        </w:rPr>
      </w:pPr>
    </w:p>
    <w:p w:rsidR="00AA26AA" w:rsidRDefault="00AA26AA">
      <w:pPr>
        <w:spacing w:line="240" w:lineRule="auto"/>
        <w:rPr>
          <w:sz w:val="20"/>
        </w:rPr>
      </w:pPr>
    </w:p>
    <w:p w:rsidR="00CC0A46" w:rsidRDefault="00CC0A46">
      <w:pPr>
        <w:spacing w:line="240" w:lineRule="auto"/>
        <w:rPr>
          <w:rFonts w:cs="Arial"/>
          <w:b/>
          <w:color w:val="003C64"/>
        </w:rPr>
      </w:pPr>
      <w:r>
        <w:br w:type="page"/>
      </w:r>
    </w:p>
    <w:p w:rsidR="00907EE8" w:rsidRDefault="00CC0A46" w:rsidP="000C5079">
      <w:pPr>
        <w:pStyle w:val="Heading2"/>
      </w:pPr>
      <w:bookmarkStart w:id="8" w:name="_Toc62989457"/>
      <w:r>
        <w:lastRenderedPageBreak/>
        <w:t>Recruitment</w:t>
      </w:r>
      <w:bookmarkEnd w:id="8"/>
    </w:p>
    <w:p w:rsidR="006531BF" w:rsidRDefault="00BD3AE0" w:rsidP="006531BF">
      <w:pPr>
        <w:pStyle w:val="BodyText"/>
      </w:pPr>
      <w:r>
        <w:t>Just under half (47%) of respondents suggested they find it difficult to fill supervisory vacancies.</w:t>
      </w:r>
    </w:p>
    <w:p w:rsidR="00AA26AA" w:rsidRDefault="00CC0A46" w:rsidP="00AA26AA">
      <w:pPr>
        <w:pStyle w:val="BodyText"/>
        <w:rPr>
          <w:b/>
        </w:rPr>
      </w:pPr>
      <w:r>
        <w:rPr>
          <w:b/>
        </w:rPr>
        <w:t>Chart 2</w:t>
      </w:r>
      <w:r w:rsidR="00AA26AA">
        <w:rPr>
          <w:b/>
        </w:rPr>
        <w:t>.5.1</w:t>
      </w:r>
      <w:r w:rsidR="00E135EB">
        <w:rPr>
          <w:b/>
        </w:rPr>
        <w:t xml:space="preserve"> – Do you ever find it difficult to fill supervisory vacancies?</w:t>
      </w:r>
    </w:p>
    <w:p w:rsidR="00E135EB" w:rsidRPr="00AA26AA" w:rsidRDefault="00E135EB" w:rsidP="00AA26AA">
      <w:pPr>
        <w:pStyle w:val="BodyText"/>
        <w:rPr>
          <w:b/>
        </w:rPr>
      </w:pPr>
      <w:r w:rsidRPr="00E135EB">
        <w:rPr>
          <w:b/>
          <w:noProof/>
        </w:rPr>
        <w:drawing>
          <wp:inline distT="0" distB="0" distL="0" distR="0">
            <wp:extent cx="6667500" cy="26574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26AA" w:rsidRDefault="00CC0A46" w:rsidP="00AA26AA">
      <w:pPr>
        <w:pStyle w:val="BodyText"/>
        <w:jc w:val="right"/>
        <w:rPr>
          <w:sz w:val="18"/>
          <w:szCs w:val="18"/>
        </w:rPr>
      </w:pPr>
      <w:r>
        <w:rPr>
          <w:sz w:val="18"/>
          <w:szCs w:val="18"/>
        </w:rPr>
        <w:t>Base: all respondents</w:t>
      </w:r>
      <w:r w:rsidR="00AA26AA">
        <w:rPr>
          <w:sz w:val="18"/>
          <w:szCs w:val="18"/>
        </w:rPr>
        <w:t xml:space="preserve"> (</w:t>
      </w:r>
      <w:r w:rsidR="00E135EB">
        <w:rPr>
          <w:sz w:val="18"/>
          <w:szCs w:val="18"/>
        </w:rPr>
        <w:t>74</w:t>
      </w:r>
      <w:r w:rsidR="00AA26AA">
        <w:rPr>
          <w:sz w:val="18"/>
          <w:szCs w:val="18"/>
        </w:rPr>
        <w:t>)</w:t>
      </w:r>
    </w:p>
    <w:p w:rsidR="006531BF" w:rsidRDefault="00BD3AE0" w:rsidP="006531BF">
      <w:pPr>
        <w:pStyle w:val="BodyText"/>
      </w:pPr>
      <w:r>
        <w:t>As shown above, 50% did not find it difficult to fill supervisory vacancies with a further 3% not providing a response to this question.</w:t>
      </w:r>
    </w:p>
    <w:p w:rsidR="00BD3AE0" w:rsidRDefault="00BD3AE0" w:rsidP="006531BF">
      <w:pPr>
        <w:pStyle w:val="BodyText"/>
      </w:pPr>
      <w:r>
        <w:t>Those who did find it difficult to fill supervisory vacancies were asked what challenges they faced, with highest proportions referring to ‘applicants lacking the relevant skills’ and ‘applicants lacking the relevant experience’.</w:t>
      </w:r>
    </w:p>
    <w:p w:rsidR="00AA26AA" w:rsidRDefault="00CC0A46" w:rsidP="00AA26AA">
      <w:pPr>
        <w:pStyle w:val="BodyText"/>
        <w:rPr>
          <w:b/>
        </w:rPr>
      </w:pPr>
      <w:r>
        <w:rPr>
          <w:b/>
        </w:rPr>
        <w:t>Chart 2</w:t>
      </w:r>
      <w:r w:rsidR="00AA26AA">
        <w:rPr>
          <w:b/>
        </w:rPr>
        <w:t xml:space="preserve">.5.2 – </w:t>
      </w:r>
      <w:r w:rsidR="00E135EB">
        <w:rPr>
          <w:b/>
        </w:rPr>
        <w:t>What challenges do you face in recruiting to supervisory positions?</w:t>
      </w:r>
    </w:p>
    <w:p w:rsidR="00E135EB" w:rsidRDefault="00E135EB" w:rsidP="00AA26AA">
      <w:pPr>
        <w:pStyle w:val="BodyText"/>
      </w:pPr>
      <w:r w:rsidRPr="00E135EB">
        <w:rPr>
          <w:noProof/>
        </w:rPr>
        <w:drawing>
          <wp:inline distT="0" distB="0" distL="0" distR="0">
            <wp:extent cx="6667500" cy="330517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26AA" w:rsidRDefault="00AA26AA" w:rsidP="00AA26AA">
      <w:pPr>
        <w:pStyle w:val="BodyText"/>
        <w:jc w:val="right"/>
        <w:rPr>
          <w:sz w:val="18"/>
          <w:szCs w:val="18"/>
        </w:rPr>
      </w:pPr>
      <w:r>
        <w:rPr>
          <w:sz w:val="18"/>
          <w:szCs w:val="18"/>
        </w:rPr>
        <w:t xml:space="preserve">Base: </w:t>
      </w:r>
      <w:r w:rsidR="00CC0A46">
        <w:rPr>
          <w:sz w:val="18"/>
          <w:szCs w:val="18"/>
        </w:rPr>
        <w:t>respondents</w:t>
      </w:r>
      <w:r w:rsidR="00E135EB">
        <w:rPr>
          <w:sz w:val="18"/>
          <w:szCs w:val="18"/>
        </w:rPr>
        <w:t xml:space="preserve"> who find it difficult to fill supervisory vacancies</w:t>
      </w:r>
      <w:r>
        <w:rPr>
          <w:sz w:val="18"/>
          <w:szCs w:val="18"/>
        </w:rPr>
        <w:t xml:space="preserve"> (</w:t>
      </w:r>
      <w:r w:rsidR="00E135EB">
        <w:rPr>
          <w:sz w:val="18"/>
          <w:szCs w:val="18"/>
        </w:rPr>
        <w:t>35</w:t>
      </w:r>
      <w:r>
        <w:rPr>
          <w:sz w:val="18"/>
          <w:szCs w:val="18"/>
        </w:rPr>
        <w:t>)</w:t>
      </w:r>
    </w:p>
    <w:p w:rsidR="00367C17" w:rsidRDefault="00BD3AE0" w:rsidP="004D0F6B">
      <w:pPr>
        <w:pStyle w:val="BodyText"/>
      </w:pPr>
      <w:r>
        <w:lastRenderedPageBreak/>
        <w:t xml:space="preserve">As shown in chart 2.5.2, just under one in three of those who found it difficult to fill supervisory vacancies suggested this to be due to </w:t>
      </w:r>
      <w:r w:rsidR="00367C17">
        <w:t>‘applicants lacking the necessary qualifications’, ‘location of role’ and ‘lack of applicants/lack of interest in role’.  Smaller proportions referred to ‘applicants lacking motivation/right attitude’ and ‘jobs entailing shifts/unsociable hours’.</w:t>
      </w:r>
    </w:p>
    <w:p w:rsidR="00367C17" w:rsidRDefault="00367C17" w:rsidP="004D0F6B">
      <w:pPr>
        <w:pStyle w:val="BodyText"/>
      </w:pPr>
      <w:r>
        <w:t xml:space="preserve">‘Other’ references here included feeling there was </w:t>
      </w:r>
      <w:r w:rsidR="00C441B8">
        <w:t xml:space="preserve">a </w:t>
      </w:r>
      <w:r>
        <w:t>skill shortage across the industry, demand being greater than supply in areas, issues with pay, terms and conditions and a lack of behavioural and communication skills.</w:t>
      </w:r>
    </w:p>
    <w:p w:rsidR="00367C17" w:rsidRPr="00367C17" w:rsidRDefault="00367C17" w:rsidP="00367C17">
      <w:pPr>
        <w:pStyle w:val="BodyText"/>
        <w:jc w:val="center"/>
        <w:rPr>
          <w:i/>
          <w:color w:val="1F497D" w:themeColor="text2"/>
        </w:rPr>
      </w:pPr>
      <w:r w:rsidRPr="00367C17">
        <w:rPr>
          <w:i/>
          <w:color w:val="1F497D" w:themeColor="text2"/>
        </w:rPr>
        <w:t>“Big skill shortage across the industry.”</w:t>
      </w:r>
    </w:p>
    <w:p w:rsidR="00367C17" w:rsidRPr="00367C17" w:rsidRDefault="00367C17" w:rsidP="00367C17">
      <w:pPr>
        <w:pStyle w:val="BodyText"/>
        <w:jc w:val="center"/>
        <w:rPr>
          <w:i/>
          <w:color w:val="1F497D" w:themeColor="text2"/>
        </w:rPr>
      </w:pPr>
      <w:r w:rsidRPr="00367C17">
        <w:rPr>
          <w:i/>
          <w:color w:val="1F497D" w:themeColor="text2"/>
        </w:rPr>
        <w:t>“In the industry as a whole, there is a shortage of quality candidates.”</w:t>
      </w:r>
    </w:p>
    <w:p w:rsidR="00367C17" w:rsidRPr="00367C17" w:rsidRDefault="00367C17" w:rsidP="00367C17">
      <w:pPr>
        <w:pStyle w:val="BodyText"/>
        <w:jc w:val="center"/>
        <w:rPr>
          <w:i/>
          <w:color w:val="1F497D" w:themeColor="text2"/>
        </w:rPr>
      </w:pPr>
      <w:r w:rsidRPr="00367C17">
        <w:rPr>
          <w:i/>
          <w:color w:val="1F497D" w:themeColor="text2"/>
        </w:rPr>
        <w:t>“It's a combination of the above.  Finding the right people, with the right attitude, with the right competency, qualifications and experience in the right geography can present a challenge.”</w:t>
      </w:r>
    </w:p>
    <w:p w:rsidR="001D3D7B" w:rsidRDefault="00367C17" w:rsidP="00367C17">
      <w:pPr>
        <w:pStyle w:val="BodyText"/>
        <w:jc w:val="center"/>
      </w:pPr>
      <w:r w:rsidRPr="00367C17">
        <w:rPr>
          <w:i/>
          <w:color w:val="1F497D" w:themeColor="text2"/>
        </w:rPr>
        <w:t>“Pay, terms and conditions. Supervisors are often reluctant to move to an annual salary as it can be a significant drop in earnings from hourly paid and overtime contracts.”</w:t>
      </w:r>
      <w:r w:rsidR="001D3D7B">
        <w:br w:type="page"/>
      </w:r>
    </w:p>
    <w:p w:rsidR="002712C1" w:rsidRDefault="00CC0A46" w:rsidP="002712C1">
      <w:pPr>
        <w:pStyle w:val="Heading2"/>
      </w:pPr>
      <w:bookmarkStart w:id="9" w:name="_Toc62989458"/>
      <w:r>
        <w:lastRenderedPageBreak/>
        <w:t>Views on standardising the supervisory development</w:t>
      </w:r>
      <w:bookmarkEnd w:id="9"/>
      <w:r>
        <w:t xml:space="preserve"> </w:t>
      </w:r>
    </w:p>
    <w:p w:rsidR="002712C1" w:rsidRDefault="001E2A8A" w:rsidP="002712C1">
      <w:pPr>
        <w:pStyle w:val="BodyText"/>
      </w:pPr>
      <w:r>
        <w:t>Some 58% of respondents felt standardising the supervisory development programme would help with the attraction and retention of supervisors, with 38% not feeling this would be the case</w:t>
      </w:r>
      <w:r w:rsidR="00B44830">
        <w:t>.</w:t>
      </w:r>
    </w:p>
    <w:p w:rsidR="00B44830" w:rsidRDefault="00CC0A46" w:rsidP="00B44830">
      <w:pPr>
        <w:pStyle w:val="BodyText"/>
        <w:rPr>
          <w:b/>
        </w:rPr>
      </w:pPr>
      <w:r>
        <w:rPr>
          <w:b/>
        </w:rPr>
        <w:t>Chart 2</w:t>
      </w:r>
      <w:r w:rsidR="00B44830">
        <w:rPr>
          <w:b/>
        </w:rPr>
        <w:t xml:space="preserve">.6.1 – </w:t>
      </w:r>
      <w:r w:rsidR="00E135EB">
        <w:rPr>
          <w:b/>
        </w:rPr>
        <w:t>Do you think by standardising the supervisory development programme this would help with the attraction and retention of supervisors?</w:t>
      </w:r>
    </w:p>
    <w:p w:rsidR="00E135EB" w:rsidRPr="00B44830" w:rsidRDefault="00E135EB" w:rsidP="00B44830">
      <w:pPr>
        <w:pStyle w:val="BodyText"/>
        <w:rPr>
          <w:b/>
        </w:rPr>
      </w:pPr>
      <w:r w:rsidRPr="00E135EB">
        <w:rPr>
          <w:b/>
          <w:noProof/>
        </w:rPr>
        <w:drawing>
          <wp:inline distT="0" distB="0" distL="0" distR="0">
            <wp:extent cx="6715125" cy="3209925"/>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4830" w:rsidRDefault="00B44830" w:rsidP="00B44830">
      <w:pPr>
        <w:pStyle w:val="BodyText"/>
        <w:jc w:val="right"/>
        <w:rPr>
          <w:sz w:val="18"/>
          <w:szCs w:val="18"/>
        </w:rPr>
      </w:pPr>
      <w:r>
        <w:rPr>
          <w:sz w:val="18"/>
          <w:szCs w:val="18"/>
        </w:rPr>
        <w:t xml:space="preserve">Base: all </w:t>
      </w:r>
      <w:r w:rsidR="00CC0A46">
        <w:rPr>
          <w:sz w:val="18"/>
          <w:szCs w:val="18"/>
        </w:rPr>
        <w:t>respondents</w:t>
      </w:r>
      <w:r>
        <w:rPr>
          <w:sz w:val="18"/>
          <w:szCs w:val="18"/>
        </w:rPr>
        <w:t xml:space="preserve"> (</w:t>
      </w:r>
      <w:r w:rsidR="00E135EB">
        <w:rPr>
          <w:sz w:val="18"/>
          <w:szCs w:val="18"/>
        </w:rPr>
        <w:t>74</w:t>
      </w:r>
      <w:r>
        <w:rPr>
          <w:sz w:val="18"/>
          <w:szCs w:val="18"/>
        </w:rPr>
        <w:t>)</w:t>
      </w:r>
    </w:p>
    <w:p w:rsidR="00274505" w:rsidRPr="00B27BCC" w:rsidRDefault="001E2A8A" w:rsidP="00095E00">
      <w:pPr>
        <w:pStyle w:val="BodyText"/>
      </w:pPr>
      <w:r w:rsidRPr="00B27BCC">
        <w:t xml:space="preserve">In considering why they felt standardising the supervisory development programme would help the attraction and retention of supervisors, respondents </w:t>
      </w:r>
      <w:r w:rsidR="00274505" w:rsidRPr="00B27BCC">
        <w:t xml:space="preserve">most frequently </w:t>
      </w:r>
      <w:r w:rsidRPr="00B27BCC">
        <w:t>referred to</w:t>
      </w:r>
      <w:r w:rsidR="00274505" w:rsidRPr="00B27BCC">
        <w:t xml:space="preserve"> having benchmark standards, it providing clearer career/development paths and helping supervisors to be more transferable across the sector.</w:t>
      </w:r>
    </w:p>
    <w:p w:rsidR="00274505" w:rsidRPr="00CB1FEA" w:rsidRDefault="00274505" w:rsidP="00274505">
      <w:pPr>
        <w:pStyle w:val="BodyText"/>
        <w:rPr>
          <w:b/>
          <w:szCs w:val="20"/>
          <w:lang w:eastAsia="en-US"/>
        </w:rPr>
      </w:pPr>
      <w:r w:rsidRPr="00CB1FEA">
        <w:rPr>
          <w:b/>
          <w:szCs w:val="20"/>
          <w:lang w:eastAsia="en-US"/>
        </w:rPr>
        <w:t xml:space="preserve">Table </w:t>
      </w:r>
      <w:r>
        <w:rPr>
          <w:b/>
          <w:szCs w:val="20"/>
          <w:lang w:eastAsia="en-US"/>
        </w:rPr>
        <w:t>2.6.1</w:t>
      </w:r>
      <w:r w:rsidRPr="00CB1FEA">
        <w:rPr>
          <w:b/>
          <w:szCs w:val="20"/>
          <w:lang w:eastAsia="en-US"/>
        </w:rPr>
        <w:t xml:space="preserve"> –</w:t>
      </w:r>
      <w:r>
        <w:rPr>
          <w:b/>
          <w:szCs w:val="20"/>
          <w:lang w:eastAsia="en-US"/>
        </w:rPr>
        <w:t xml:space="preserve"> Why do you think </w:t>
      </w:r>
      <w:r>
        <w:rPr>
          <w:b/>
        </w:rPr>
        <w:t>by standardising the supervisory development programme this would help with the attraction and retention of supervisors</w:t>
      </w:r>
      <w:r>
        <w:rPr>
          <w:b/>
          <w:szCs w:val="20"/>
          <w:lang w:eastAsia="en-US"/>
        </w:rPr>
        <w:t>?</w:t>
      </w:r>
    </w:p>
    <w:tbl>
      <w:tblPr>
        <w:tblStyle w:val="TableGrid"/>
        <w:tblW w:w="0" w:type="auto"/>
        <w:tblLook w:val="04A0"/>
      </w:tblPr>
      <w:tblGrid>
        <w:gridCol w:w="8472"/>
        <w:gridCol w:w="2126"/>
      </w:tblGrid>
      <w:tr w:rsidR="00274505" w:rsidRPr="00FA3485" w:rsidTr="00274505">
        <w:trPr>
          <w:trHeight w:val="340"/>
        </w:trPr>
        <w:tc>
          <w:tcPr>
            <w:tcW w:w="8472" w:type="dxa"/>
            <w:shd w:val="clear" w:color="auto" w:fill="4F81BD" w:themeFill="accent1"/>
          </w:tcPr>
          <w:p w:rsidR="00274505" w:rsidRPr="00FA3485" w:rsidRDefault="00274505" w:rsidP="000F45F6">
            <w:pPr>
              <w:pStyle w:val="BodyText"/>
              <w:rPr>
                <w:color w:val="FFFFFF" w:themeColor="background1"/>
                <w:szCs w:val="20"/>
                <w:lang w:eastAsia="en-US"/>
              </w:rPr>
            </w:pPr>
          </w:p>
        </w:tc>
        <w:tc>
          <w:tcPr>
            <w:tcW w:w="2126" w:type="dxa"/>
            <w:shd w:val="clear" w:color="auto" w:fill="4F81BD" w:themeFill="accent1"/>
          </w:tcPr>
          <w:p w:rsidR="00274505" w:rsidRDefault="00274505" w:rsidP="00274505">
            <w:pPr>
              <w:pStyle w:val="BodyText"/>
              <w:spacing w:after="0" w:line="240" w:lineRule="auto"/>
              <w:jc w:val="center"/>
              <w:rPr>
                <w:color w:val="FFFFFF" w:themeColor="background1"/>
                <w:szCs w:val="20"/>
                <w:lang w:eastAsia="en-US"/>
              </w:rPr>
            </w:pPr>
            <w:r>
              <w:rPr>
                <w:color w:val="FFFFFF" w:themeColor="background1"/>
                <w:szCs w:val="20"/>
                <w:lang w:eastAsia="en-US"/>
              </w:rPr>
              <w:t>Number of respondents</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Benchmark standards/same level across industry</w:t>
            </w:r>
          </w:p>
        </w:tc>
        <w:tc>
          <w:tcPr>
            <w:tcW w:w="2126" w:type="dxa"/>
          </w:tcPr>
          <w:p w:rsidR="00274505" w:rsidRDefault="00274505" w:rsidP="00274505">
            <w:pPr>
              <w:pStyle w:val="BodyText"/>
              <w:spacing w:after="0"/>
              <w:jc w:val="center"/>
              <w:rPr>
                <w:szCs w:val="20"/>
                <w:lang w:eastAsia="en-US"/>
              </w:rPr>
            </w:pPr>
            <w:r>
              <w:rPr>
                <w:szCs w:val="20"/>
                <w:lang w:eastAsia="en-US"/>
              </w:rPr>
              <w:t xml:space="preserve">10 </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Structured training programme/common approach across the sector</w:t>
            </w:r>
          </w:p>
        </w:tc>
        <w:tc>
          <w:tcPr>
            <w:tcW w:w="2126" w:type="dxa"/>
          </w:tcPr>
          <w:p w:rsidR="00274505" w:rsidRDefault="00274505" w:rsidP="000F45F6">
            <w:pPr>
              <w:pStyle w:val="BodyText"/>
              <w:spacing w:after="0"/>
              <w:jc w:val="center"/>
              <w:rPr>
                <w:szCs w:val="20"/>
                <w:lang w:eastAsia="en-US"/>
              </w:rPr>
            </w:pPr>
            <w:r>
              <w:rPr>
                <w:szCs w:val="20"/>
                <w:lang w:eastAsia="en-US"/>
              </w:rPr>
              <w:t>7</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Help supervisors to be more transferable across the sector</w:t>
            </w:r>
          </w:p>
        </w:tc>
        <w:tc>
          <w:tcPr>
            <w:tcW w:w="2126" w:type="dxa"/>
          </w:tcPr>
          <w:p w:rsidR="00274505" w:rsidRDefault="00274505" w:rsidP="000F45F6">
            <w:pPr>
              <w:pStyle w:val="BodyText"/>
              <w:spacing w:after="0"/>
              <w:jc w:val="center"/>
              <w:rPr>
                <w:szCs w:val="20"/>
                <w:lang w:eastAsia="en-US"/>
              </w:rPr>
            </w:pPr>
            <w:r>
              <w:rPr>
                <w:szCs w:val="20"/>
                <w:lang w:eastAsia="en-US"/>
              </w:rPr>
              <w:t>6</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Clearer career/development path in the industry</w:t>
            </w:r>
          </w:p>
        </w:tc>
        <w:tc>
          <w:tcPr>
            <w:tcW w:w="2126" w:type="dxa"/>
          </w:tcPr>
          <w:p w:rsidR="00274505" w:rsidRDefault="00274505" w:rsidP="000F45F6">
            <w:pPr>
              <w:pStyle w:val="BodyText"/>
              <w:spacing w:after="0"/>
              <w:jc w:val="center"/>
              <w:rPr>
                <w:szCs w:val="20"/>
                <w:lang w:eastAsia="en-US"/>
              </w:rPr>
            </w:pPr>
            <w:r>
              <w:rPr>
                <w:szCs w:val="20"/>
                <w:lang w:eastAsia="en-US"/>
              </w:rPr>
              <w:t>5</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Make supervisor population feel more valued/improve morale</w:t>
            </w:r>
          </w:p>
        </w:tc>
        <w:tc>
          <w:tcPr>
            <w:tcW w:w="2126" w:type="dxa"/>
          </w:tcPr>
          <w:p w:rsidR="00274505" w:rsidRDefault="00274505" w:rsidP="000F45F6">
            <w:pPr>
              <w:pStyle w:val="BodyText"/>
              <w:spacing w:after="0"/>
              <w:jc w:val="center"/>
              <w:rPr>
                <w:szCs w:val="20"/>
                <w:lang w:eastAsia="en-US"/>
              </w:rPr>
            </w:pPr>
            <w:r>
              <w:rPr>
                <w:szCs w:val="20"/>
                <w:lang w:eastAsia="en-US"/>
              </w:rPr>
              <w:t>3</w:t>
            </w:r>
          </w:p>
        </w:tc>
      </w:tr>
      <w:tr w:rsidR="00274505" w:rsidTr="00274505">
        <w:trPr>
          <w:trHeight w:hRule="exact" w:val="546"/>
        </w:trPr>
        <w:tc>
          <w:tcPr>
            <w:tcW w:w="8472" w:type="dxa"/>
          </w:tcPr>
          <w:p w:rsidR="00274505" w:rsidRDefault="009753C2" w:rsidP="00274505">
            <w:pPr>
              <w:pStyle w:val="BodyText"/>
              <w:spacing w:after="0"/>
              <w:rPr>
                <w:szCs w:val="20"/>
                <w:lang w:eastAsia="en-US"/>
              </w:rPr>
            </w:pPr>
            <w:r>
              <w:rPr>
                <w:szCs w:val="20"/>
                <w:lang w:eastAsia="en-US"/>
              </w:rPr>
              <w:t>Prevent duplication of training</w:t>
            </w:r>
          </w:p>
        </w:tc>
        <w:tc>
          <w:tcPr>
            <w:tcW w:w="2126" w:type="dxa"/>
          </w:tcPr>
          <w:p w:rsidR="00274505" w:rsidRDefault="009753C2" w:rsidP="000F45F6">
            <w:pPr>
              <w:pStyle w:val="BodyText"/>
              <w:spacing w:after="0"/>
              <w:jc w:val="center"/>
              <w:rPr>
                <w:szCs w:val="20"/>
                <w:lang w:eastAsia="en-US"/>
              </w:rPr>
            </w:pPr>
            <w:r>
              <w:rPr>
                <w:szCs w:val="20"/>
                <w:lang w:eastAsia="en-US"/>
              </w:rPr>
              <w:t>1</w:t>
            </w:r>
          </w:p>
        </w:tc>
      </w:tr>
      <w:tr w:rsidR="00274505" w:rsidTr="00274505">
        <w:trPr>
          <w:trHeight w:hRule="exact" w:val="546"/>
        </w:trPr>
        <w:tc>
          <w:tcPr>
            <w:tcW w:w="8472" w:type="dxa"/>
          </w:tcPr>
          <w:p w:rsidR="00274505" w:rsidRDefault="00274505" w:rsidP="00274505">
            <w:pPr>
              <w:pStyle w:val="BodyText"/>
              <w:spacing w:after="0"/>
              <w:rPr>
                <w:szCs w:val="20"/>
                <w:lang w:eastAsia="en-US"/>
              </w:rPr>
            </w:pPr>
            <w:r>
              <w:rPr>
                <w:szCs w:val="20"/>
                <w:lang w:eastAsia="en-US"/>
              </w:rPr>
              <w:t>Other</w:t>
            </w:r>
          </w:p>
        </w:tc>
        <w:tc>
          <w:tcPr>
            <w:tcW w:w="2126" w:type="dxa"/>
          </w:tcPr>
          <w:p w:rsidR="00274505" w:rsidRDefault="00274505" w:rsidP="000F45F6">
            <w:pPr>
              <w:pStyle w:val="BodyText"/>
              <w:spacing w:after="0"/>
              <w:jc w:val="center"/>
              <w:rPr>
                <w:szCs w:val="20"/>
                <w:lang w:eastAsia="en-US"/>
              </w:rPr>
            </w:pPr>
            <w:r>
              <w:rPr>
                <w:szCs w:val="20"/>
                <w:lang w:eastAsia="en-US"/>
              </w:rPr>
              <w:t>3</w:t>
            </w:r>
          </w:p>
        </w:tc>
      </w:tr>
    </w:tbl>
    <w:p w:rsidR="00095E00" w:rsidRDefault="00095E00" w:rsidP="00095E00">
      <w:pPr>
        <w:pStyle w:val="BodyText"/>
        <w:rPr>
          <w:color w:val="FF0000"/>
        </w:rPr>
      </w:pPr>
    </w:p>
    <w:p w:rsidR="00B27BCC" w:rsidRDefault="005B478D" w:rsidP="00095E00">
      <w:pPr>
        <w:pStyle w:val="BodyText"/>
        <w:rPr>
          <w:szCs w:val="20"/>
          <w:lang w:eastAsia="en-US"/>
        </w:rPr>
      </w:pPr>
      <w:r>
        <w:rPr>
          <w:szCs w:val="20"/>
          <w:lang w:eastAsia="en-US"/>
        </w:rPr>
        <w:lastRenderedPageBreak/>
        <w:t>A selection of v</w:t>
      </w:r>
      <w:r w:rsidR="00B27BCC">
        <w:rPr>
          <w:szCs w:val="20"/>
          <w:lang w:eastAsia="en-US"/>
        </w:rPr>
        <w:t>erbatim quotes are provided below to highlight each of the topic areas coded in table 2.6.1.</w:t>
      </w:r>
    </w:p>
    <w:p w:rsidR="00C441B8" w:rsidRDefault="00C441B8" w:rsidP="00095E00">
      <w:pPr>
        <w:pStyle w:val="BodyText"/>
        <w:rPr>
          <w:szCs w:val="20"/>
          <w:lang w:eastAsia="en-US"/>
        </w:rPr>
      </w:pPr>
    </w:p>
    <w:p w:rsidR="00274505" w:rsidRPr="00B27BCC" w:rsidRDefault="00274505" w:rsidP="00095E00">
      <w:pPr>
        <w:pStyle w:val="BodyText"/>
        <w:rPr>
          <w:szCs w:val="20"/>
          <w:lang w:eastAsia="en-US"/>
        </w:rPr>
      </w:pPr>
      <w:r w:rsidRPr="00B27BCC">
        <w:rPr>
          <w:szCs w:val="20"/>
          <w:lang w:eastAsia="en-US"/>
        </w:rPr>
        <w:t>Benchmark standards/same level across industry:-</w:t>
      </w:r>
    </w:p>
    <w:p w:rsidR="00274505" w:rsidRPr="00B27BCC" w:rsidRDefault="00274505" w:rsidP="00B27BCC">
      <w:pPr>
        <w:pStyle w:val="BodyText"/>
        <w:jc w:val="center"/>
        <w:rPr>
          <w:i/>
          <w:color w:val="1F497D" w:themeColor="text2"/>
          <w:szCs w:val="20"/>
          <w:lang w:eastAsia="en-US"/>
        </w:rPr>
      </w:pPr>
      <w:r w:rsidRPr="00B27BCC">
        <w:rPr>
          <w:i/>
          <w:color w:val="1F497D" w:themeColor="text2"/>
          <w:szCs w:val="20"/>
          <w:lang w:eastAsia="en-US"/>
        </w:rPr>
        <w:t>“Because the individual would see this as the benchmark standard.”</w:t>
      </w:r>
    </w:p>
    <w:p w:rsidR="00274505" w:rsidRPr="00B27BCC" w:rsidRDefault="00274505" w:rsidP="00B27BCC">
      <w:pPr>
        <w:pStyle w:val="BodyText"/>
        <w:jc w:val="center"/>
        <w:rPr>
          <w:i/>
          <w:color w:val="1F497D" w:themeColor="text2"/>
          <w:szCs w:val="20"/>
          <w:lang w:eastAsia="en-US"/>
        </w:rPr>
      </w:pPr>
      <w:r w:rsidRPr="00B27BCC">
        <w:rPr>
          <w:i/>
          <w:color w:val="1F497D" w:themeColor="text2"/>
          <w:szCs w:val="20"/>
          <w:lang w:eastAsia="en-US"/>
        </w:rPr>
        <w:t>“</w:t>
      </w:r>
      <w:r w:rsidR="00B27BCC">
        <w:rPr>
          <w:i/>
          <w:color w:val="1F497D" w:themeColor="text2"/>
          <w:szCs w:val="20"/>
          <w:lang w:eastAsia="en-US"/>
        </w:rPr>
        <w:t>B</w:t>
      </w:r>
      <w:r w:rsidRPr="00B27BCC">
        <w:rPr>
          <w:i/>
          <w:color w:val="1F497D" w:themeColor="text2"/>
          <w:szCs w:val="20"/>
          <w:lang w:eastAsia="en-US"/>
        </w:rPr>
        <w:t>ecause at present there are varying requirements for supervisory competence across the industry as well as between the Tier 1</w:t>
      </w:r>
      <w:r w:rsidR="00B27BCC">
        <w:rPr>
          <w:i/>
          <w:color w:val="1F497D" w:themeColor="text2"/>
          <w:szCs w:val="20"/>
          <w:lang w:eastAsia="en-US"/>
        </w:rPr>
        <w:t>’</w:t>
      </w:r>
      <w:r w:rsidRPr="00B27BCC">
        <w:rPr>
          <w:i/>
          <w:color w:val="1F497D" w:themeColor="text2"/>
          <w:szCs w:val="20"/>
          <w:lang w:eastAsia="en-US"/>
        </w:rPr>
        <w:t>s. The additional training and development required sometimes can be discouraging to new applicants.”</w:t>
      </w:r>
    </w:p>
    <w:p w:rsidR="00274505" w:rsidRPr="00B27BCC" w:rsidRDefault="00274505" w:rsidP="00B27BCC">
      <w:pPr>
        <w:pStyle w:val="BodyText"/>
        <w:jc w:val="center"/>
        <w:rPr>
          <w:i/>
          <w:color w:val="1F497D" w:themeColor="text2"/>
          <w:szCs w:val="20"/>
          <w:lang w:eastAsia="en-US"/>
        </w:rPr>
      </w:pPr>
      <w:r w:rsidRPr="00B27BCC">
        <w:rPr>
          <w:i/>
          <w:color w:val="1F497D" w:themeColor="text2"/>
          <w:szCs w:val="20"/>
          <w:lang w:eastAsia="en-US"/>
        </w:rPr>
        <w:t>“Useful to have a consistent benchmark standard across the industry.”</w:t>
      </w:r>
    </w:p>
    <w:p w:rsidR="00274505" w:rsidRPr="00B27BCC" w:rsidRDefault="00274505" w:rsidP="00B27BCC">
      <w:pPr>
        <w:pStyle w:val="BodyText"/>
        <w:jc w:val="center"/>
        <w:rPr>
          <w:i/>
          <w:color w:val="1F497D" w:themeColor="text2"/>
          <w:szCs w:val="20"/>
          <w:lang w:eastAsia="en-US"/>
        </w:rPr>
      </w:pPr>
      <w:r w:rsidRPr="00B27BCC">
        <w:rPr>
          <w:i/>
          <w:color w:val="1F497D" w:themeColor="text2"/>
          <w:szCs w:val="20"/>
          <w:lang w:eastAsia="en-US"/>
        </w:rPr>
        <w:t>“It would help set the benchmark and minimum levels for Supervisors.”</w:t>
      </w:r>
    </w:p>
    <w:p w:rsidR="00274505" w:rsidRPr="00B27BCC" w:rsidRDefault="0073774F" w:rsidP="00B27BCC">
      <w:pPr>
        <w:pStyle w:val="BodyText"/>
        <w:jc w:val="center"/>
        <w:rPr>
          <w:i/>
          <w:color w:val="1F497D" w:themeColor="text2"/>
        </w:rPr>
      </w:pPr>
      <w:r w:rsidRPr="00B27BCC">
        <w:rPr>
          <w:i/>
          <w:color w:val="1F497D" w:themeColor="text2"/>
        </w:rPr>
        <w:t>“Having a standard approach will allow for consistency across highways schemes and supervisors will understand what is expected of them working across projects.”</w:t>
      </w:r>
    </w:p>
    <w:p w:rsidR="0073774F" w:rsidRPr="00B27BCC" w:rsidRDefault="0073774F" w:rsidP="00B27BCC">
      <w:pPr>
        <w:pStyle w:val="BodyText"/>
        <w:jc w:val="center"/>
        <w:rPr>
          <w:i/>
          <w:color w:val="1F497D" w:themeColor="text2"/>
        </w:rPr>
      </w:pPr>
      <w:r w:rsidRPr="00B27BCC">
        <w:rPr>
          <w:i/>
          <w:color w:val="1F497D" w:themeColor="text2"/>
        </w:rPr>
        <w:t>“Common industry standards are always good as everyone commits to meet the same, recognised standard.”</w:t>
      </w:r>
    </w:p>
    <w:p w:rsidR="00C441B8" w:rsidRDefault="00C441B8" w:rsidP="00095E00">
      <w:pPr>
        <w:pStyle w:val="BodyText"/>
        <w:rPr>
          <w:szCs w:val="20"/>
          <w:lang w:eastAsia="en-US"/>
        </w:rPr>
      </w:pPr>
    </w:p>
    <w:p w:rsidR="0073774F" w:rsidRPr="00B27BCC" w:rsidRDefault="0073774F" w:rsidP="00095E00">
      <w:pPr>
        <w:pStyle w:val="BodyText"/>
        <w:rPr>
          <w:szCs w:val="20"/>
          <w:lang w:eastAsia="en-US"/>
        </w:rPr>
      </w:pPr>
      <w:r w:rsidRPr="00B27BCC">
        <w:rPr>
          <w:szCs w:val="20"/>
          <w:lang w:eastAsia="en-US"/>
        </w:rPr>
        <w:t>Structured training programme/common approach across the sector:-</w:t>
      </w:r>
    </w:p>
    <w:p w:rsidR="0073774F" w:rsidRPr="00B27BCC" w:rsidRDefault="0073774F" w:rsidP="00B27BCC">
      <w:pPr>
        <w:pStyle w:val="BodyText"/>
        <w:jc w:val="center"/>
        <w:rPr>
          <w:i/>
          <w:color w:val="1F497D" w:themeColor="text2"/>
        </w:rPr>
      </w:pPr>
      <w:r w:rsidRPr="00B27BCC">
        <w:rPr>
          <w:i/>
          <w:color w:val="1F497D" w:themeColor="text2"/>
        </w:rPr>
        <w:t>“It will also give individual employees/supervisors the confidence that there is a common approach and standard of training and development across the sector.”</w:t>
      </w:r>
    </w:p>
    <w:p w:rsidR="0073774F" w:rsidRPr="00B27BCC" w:rsidRDefault="0073774F" w:rsidP="00B27BCC">
      <w:pPr>
        <w:pStyle w:val="BodyText"/>
        <w:jc w:val="center"/>
        <w:rPr>
          <w:i/>
          <w:color w:val="1F497D" w:themeColor="text2"/>
        </w:rPr>
      </w:pPr>
      <w:r w:rsidRPr="00B27BCC">
        <w:rPr>
          <w:i/>
          <w:color w:val="1F497D" w:themeColor="text2"/>
        </w:rPr>
        <w:t>“The common approach to the supervisory development programme would benefit the supervisor by covering all the training needs both now and future.  This consideration of the employee would perhaps make some supervisors more loyal to the company.”</w:t>
      </w:r>
    </w:p>
    <w:p w:rsidR="0073774F" w:rsidRPr="00B27BCC" w:rsidRDefault="0073774F" w:rsidP="00B27BCC">
      <w:pPr>
        <w:pStyle w:val="BodyText"/>
        <w:jc w:val="center"/>
        <w:rPr>
          <w:i/>
          <w:color w:val="1F497D" w:themeColor="text2"/>
        </w:rPr>
      </w:pPr>
      <w:r w:rsidRPr="00B27BCC">
        <w:rPr>
          <w:i/>
          <w:color w:val="1F497D" w:themeColor="text2"/>
        </w:rPr>
        <w:t>“Like any other skill, selecting a prospective supervisor is made easier when the training is on a level playing field. It removes one variable.”</w:t>
      </w:r>
    </w:p>
    <w:p w:rsidR="0073774F" w:rsidRPr="00B27BCC" w:rsidRDefault="0073774F" w:rsidP="00B27BCC">
      <w:pPr>
        <w:pStyle w:val="BodyText"/>
        <w:jc w:val="center"/>
        <w:rPr>
          <w:i/>
          <w:color w:val="1F497D" w:themeColor="text2"/>
        </w:rPr>
      </w:pPr>
      <w:r w:rsidRPr="00B27BCC">
        <w:rPr>
          <w:i/>
          <w:color w:val="1F497D" w:themeColor="text2"/>
        </w:rPr>
        <w:t>“Clear and consistent expectations across the sector.”</w:t>
      </w:r>
    </w:p>
    <w:p w:rsidR="001E2A8A" w:rsidRPr="00B27BCC" w:rsidRDefault="000F45F6" w:rsidP="00B27BCC">
      <w:pPr>
        <w:pStyle w:val="BodyText"/>
        <w:jc w:val="center"/>
        <w:rPr>
          <w:i/>
          <w:color w:val="1F497D" w:themeColor="text2"/>
        </w:rPr>
      </w:pPr>
      <w:r w:rsidRPr="00B27BCC">
        <w:rPr>
          <w:i/>
          <w:color w:val="1F497D" w:themeColor="text2"/>
        </w:rPr>
        <w:t>“Clarity of role and responsibilities backed up by tailored development programme.”</w:t>
      </w:r>
    </w:p>
    <w:p w:rsidR="00C441B8" w:rsidRDefault="00C441B8" w:rsidP="00095E00">
      <w:pPr>
        <w:pStyle w:val="BodyText"/>
        <w:rPr>
          <w:szCs w:val="20"/>
          <w:lang w:eastAsia="en-US"/>
        </w:rPr>
      </w:pPr>
    </w:p>
    <w:p w:rsidR="001E2A8A" w:rsidRPr="00B27BCC" w:rsidRDefault="000F45F6" w:rsidP="00095E00">
      <w:pPr>
        <w:pStyle w:val="BodyText"/>
        <w:rPr>
          <w:color w:val="FF0000"/>
        </w:rPr>
      </w:pPr>
      <w:r w:rsidRPr="00B27BCC">
        <w:rPr>
          <w:szCs w:val="20"/>
          <w:lang w:eastAsia="en-US"/>
        </w:rPr>
        <w:t>Help supervisors to be more transferable across the sector:-</w:t>
      </w:r>
    </w:p>
    <w:p w:rsidR="001E2A8A"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Would help supervisors be more transferable across the sector.</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“E</w:t>
      </w:r>
      <w:r w:rsidR="000F45F6" w:rsidRPr="00B27BCC">
        <w:rPr>
          <w:i/>
          <w:color w:val="1F497D" w:themeColor="text2"/>
        </w:rPr>
        <w:t>nable supervisors to take common competencies across the sector if/when changing roles.</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They would be able to come to us with what they need to be able to fit into a role with minimal training needed.</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I do not believe it would help with retention as we do not have an issue but it would be beneficial to have all staff working towards the same standards enabling transfers around the business and sector</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From the perspective of an employer a pro would be less work to develop supervisors recruited from other contractors, but that itself is a con as it may then be more difficult to retain own supervisors if their skills are more transferable to others.</w:t>
      </w:r>
      <w:r w:rsidRPr="00B27BCC">
        <w:rPr>
          <w:i/>
          <w:color w:val="1F497D" w:themeColor="text2"/>
        </w:rPr>
        <w:t>”</w:t>
      </w:r>
    </w:p>
    <w:p w:rsidR="00C441B8" w:rsidRDefault="00C441B8" w:rsidP="00095E00">
      <w:pPr>
        <w:pStyle w:val="BodyText"/>
        <w:rPr>
          <w:szCs w:val="20"/>
          <w:lang w:eastAsia="en-US"/>
        </w:rPr>
      </w:pPr>
    </w:p>
    <w:p w:rsidR="000F45F6" w:rsidRDefault="000F45F6" w:rsidP="00095E00">
      <w:pPr>
        <w:pStyle w:val="BodyText"/>
        <w:rPr>
          <w:szCs w:val="20"/>
          <w:lang w:eastAsia="en-US"/>
        </w:rPr>
      </w:pPr>
      <w:r>
        <w:rPr>
          <w:szCs w:val="20"/>
          <w:lang w:eastAsia="en-US"/>
        </w:rPr>
        <w:lastRenderedPageBreak/>
        <w:t>Clearer career/development path in the industry:-</w:t>
      </w:r>
    </w:p>
    <w:p w:rsidR="000F45F6"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It would help the industry give a clear career path.</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w:t>
      </w:r>
      <w:r w:rsidR="000F45F6" w:rsidRPr="00B27BCC">
        <w:rPr>
          <w:i/>
          <w:color w:val="1F497D" w:themeColor="text2"/>
        </w:rPr>
        <w:t>This would be very useful for personal development, and it then provides Supervisors a clear development pathway which is uniform. Currently there is no clear standard as to what good should look like across the industry.</w:t>
      </w:r>
      <w:r w:rsidRPr="00B27BCC">
        <w:rPr>
          <w:i/>
          <w:color w:val="1F497D" w:themeColor="text2"/>
        </w:rPr>
        <w:t>”</w:t>
      </w:r>
    </w:p>
    <w:p w:rsidR="000F45F6" w:rsidRPr="00B27BCC" w:rsidRDefault="00B27BCC" w:rsidP="00B27BCC">
      <w:pPr>
        <w:pStyle w:val="BodyText"/>
        <w:jc w:val="center"/>
        <w:rPr>
          <w:i/>
          <w:color w:val="1F497D" w:themeColor="text2"/>
        </w:rPr>
      </w:pPr>
      <w:r w:rsidRPr="00B27BCC">
        <w:rPr>
          <w:i/>
          <w:color w:val="1F497D" w:themeColor="text2"/>
        </w:rPr>
        <w:t>“T</w:t>
      </w:r>
      <w:r w:rsidR="006F4504" w:rsidRPr="00B27BCC">
        <w:rPr>
          <w:i/>
          <w:color w:val="1F497D" w:themeColor="text2"/>
        </w:rPr>
        <w:t>his would map out a clear roadmap of development for potential employee and demonstrate competence to the employer</w:t>
      </w:r>
      <w:r w:rsidRPr="00B27BCC">
        <w:rPr>
          <w:i/>
          <w:color w:val="1F497D" w:themeColor="text2"/>
        </w:rPr>
        <w:t>.”</w:t>
      </w:r>
    </w:p>
    <w:p w:rsidR="006F4504" w:rsidRPr="00B27BCC" w:rsidRDefault="00B27BCC" w:rsidP="00B27BCC">
      <w:pPr>
        <w:pStyle w:val="BodyText"/>
        <w:jc w:val="center"/>
        <w:rPr>
          <w:i/>
          <w:color w:val="1F497D" w:themeColor="text2"/>
        </w:rPr>
      </w:pPr>
      <w:r w:rsidRPr="00B27BCC">
        <w:rPr>
          <w:i/>
          <w:color w:val="1F497D" w:themeColor="text2"/>
        </w:rPr>
        <w:t>“</w:t>
      </w:r>
      <w:r w:rsidR="006F4504" w:rsidRPr="00B27BCC">
        <w:rPr>
          <w:i/>
          <w:color w:val="1F497D" w:themeColor="text2"/>
        </w:rPr>
        <w:t>A clear career path with stated Core Objectives and a route to succession in the industry gives aspiring Supervisor candidates something tangible to aim at.</w:t>
      </w:r>
      <w:r w:rsidRPr="00B27BCC">
        <w:rPr>
          <w:i/>
          <w:color w:val="1F497D" w:themeColor="text2"/>
        </w:rPr>
        <w:t>”</w:t>
      </w:r>
    </w:p>
    <w:p w:rsidR="00C441B8" w:rsidRDefault="00C441B8" w:rsidP="00095E00">
      <w:pPr>
        <w:pStyle w:val="BodyText"/>
        <w:rPr>
          <w:szCs w:val="20"/>
          <w:lang w:eastAsia="en-US"/>
        </w:rPr>
      </w:pPr>
    </w:p>
    <w:p w:rsidR="000F45F6" w:rsidRDefault="006F4504" w:rsidP="00095E00">
      <w:pPr>
        <w:pStyle w:val="BodyText"/>
        <w:rPr>
          <w:szCs w:val="20"/>
          <w:lang w:eastAsia="en-US"/>
        </w:rPr>
      </w:pPr>
      <w:r>
        <w:rPr>
          <w:szCs w:val="20"/>
          <w:lang w:eastAsia="en-US"/>
        </w:rPr>
        <w:t>Make supervisor population feel more valued/improve morale:-</w:t>
      </w:r>
    </w:p>
    <w:p w:rsidR="006F4504" w:rsidRPr="00B27BCC" w:rsidRDefault="006F4504" w:rsidP="00B27BCC">
      <w:pPr>
        <w:pStyle w:val="BodyText"/>
        <w:jc w:val="center"/>
        <w:rPr>
          <w:i/>
          <w:color w:val="1F497D" w:themeColor="text2"/>
          <w:szCs w:val="20"/>
          <w:lang w:eastAsia="en-US"/>
        </w:rPr>
      </w:pPr>
      <w:r w:rsidRPr="00B27BCC">
        <w:rPr>
          <w:i/>
          <w:color w:val="1F497D" w:themeColor="text2"/>
          <w:szCs w:val="20"/>
          <w:lang w:eastAsia="en-US"/>
        </w:rPr>
        <w:t>“Structured training programme with the right resources shows this population is valued.”</w:t>
      </w:r>
    </w:p>
    <w:p w:rsidR="006F4504" w:rsidRPr="00B27BCC" w:rsidRDefault="006F4504" w:rsidP="00B27BCC">
      <w:pPr>
        <w:pStyle w:val="BodyText"/>
        <w:jc w:val="center"/>
        <w:rPr>
          <w:i/>
          <w:color w:val="1F497D" w:themeColor="text2"/>
          <w:szCs w:val="20"/>
          <w:lang w:eastAsia="en-US"/>
        </w:rPr>
      </w:pPr>
      <w:r w:rsidRPr="00B27BCC">
        <w:rPr>
          <w:i/>
          <w:color w:val="1F497D" w:themeColor="text2"/>
          <w:szCs w:val="20"/>
          <w:lang w:eastAsia="en-US"/>
        </w:rPr>
        <w:t>“This demonstrates to those in such roles the commitment to develop them fully to better equip them for the role they're undertaking.  This ultimately improves morale and employee engagement, leading to increased retention among this group.”</w:t>
      </w:r>
    </w:p>
    <w:p w:rsidR="006F4504" w:rsidRPr="00B27BCC" w:rsidRDefault="006F4504" w:rsidP="00B27BCC">
      <w:pPr>
        <w:pStyle w:val="BodyText"/>
        <w:jc w:val="center"/>
        <w:rPr>
          <w:i/>
          <w:color w:val="1F497D" w:themeColor="text2"/>
          <w:szCs w:val="20"/>
          <w:lang w:eastAsia="en-US"/>
        </w:rPr>
      </w:pPr>
      <w:r w:rsidRPr="00B27BCC">
        <w:rPr>
          <w:i/>
          <w:color w:val="1F497D" w:themeColor="text2"/>
          <w:szCs w:val="20"/>
          <w:lang w:eastAsia="en-US"/>
        </w:rPr>
        <w:t>“By having a strong development programme in place will allow our supervisory employees to feel invested in and therefore promote a learning culture where our employees will continually develop their skillset. This can only have a positive impact on our business.”</w:t>
      </w:r>
    </w:p>
    <w:p w:rsidR="00C441B8" w:rsidRDefault="00C441B8" w:rsidP="00095E00">
      <w:pPr>
        <w:pStyle w:val="BodyText"/>
        <w:rPr>
          <w:szCs w:val="20"/>
          <w:lang w:eastAsia="en-US"/>
        </w:rPr>
      </w:pPr>
    </w:p>
    <w:p w:rsidR="006F4504" w:rsidRDefault="009753C2" w:rsidP="00095E00">
      <w:pPr>
        <w:pStyle w:val="BodyText"/>
        <w:rPr>
          <w:szCs w:val="20"/>
          <w:lang w:eastAsia="en-US"/>
        </w:rPr>
      </w:pPr>
      <w:r>
        <w:rPr>
          <w:szCs w:val="20"/>
          <w:lang w:eastAsia="en-US"/>
        </w:rPr>
        <w:t>Prevent duplication of training:-</w:t>
      </w:r>
    </w:p>
    <w:p w:rsidR="009753C2" w:rsidRPr="00B27BCC" w:rsidRDefault="009753C2" w:rsidP="00B27BCC">
      <w:pPr>
        <w:pStyle w:val="BodyText"/>
        <w:jc w:val="center"/>
        <w:rPr>
          <w:i/>
          <w:color w:val="1F497D" w:themeColor="text2"/>
          <w:szCs w:val="20"/>
          <w:lang w:eastAsia="en-US"/>
        </w:rPr>
      </w:pPr>
      <w:r w:rsidRPr="00B27BCC">
        <w:rPr>
          <w:i/>
          <w:color w:val="1F497D" w:themeColor="text2"/>
          <w:szCs w:val="20"/>
          <w:lang w:eastAsia="en-US"/>
        </w:rPr>
        <w:t>“This would also prevent duplication of training - often companies will require employees to attend training that is very similar to that received in previous roles with other employers.”</w:t>
      </w:r>
    </w:p>
    <w:p w:rsidR="00C441B8" w:rsidRDefault="00C441B8" w:rsidP="00095E00">
      <w:pPr>
        <w:pStyle w:val="BodyText"/>
        <w:rPr>
          <w:szCs w:val="20"/>
          <w:lang w:eastAsia="en-US"/>
        </w:rPr>
      </w:pPr>
    </w:p>
    <w:p w:rsidR="009753C2" w:rsidRDefault="009753C2" w:rsidP="00095E00">
      <w:pPr>
        <w:pStyle w:val="BodyText"/>
        <w:rPr>
          <w:szCs w:val="20"/>
          <w:lang w:eastAsia="en-US"/>
        </w:rPr>
      </w:pPr>
      <w:r>
        <w:rPr>
          <w:szCs w:val="20"/>
          <w:lang w:eastAsia="en-US"/>
        </w:rPr>
        <w:t>Other:-</w:t>
      </w:r>
    </w:p>
    <w:p w:rsidR="009753C2" w:rsidRPr="009753C2" w:rsidRDefault="009753C2" w:rsidP="009753C2">
      <w:pPr>
        <w:pStyle w:val="BodyText"/>
        <w:jc w:val="center"/>
        <w:rPr>
          <w:i/>
          <w:color w:val="1F497D" w:themeColor="text2"/>
          <w:szCs w:val="20"/>
          <w:lang w:eastAsia="en-US"/>
        </w:rPr>
      </w:pPr>
      <w:r w:rsidRPr="009753C2">
        <w:rPr>
          <w:i/>
          <w:color w:val="1F497D" w:themeColor="text2"/>
          <w:szCs w:val="20"/>
          <w:lang w:eastAsia="en-US"/>
        </w:rPr>
        <w:t>“Yes if the standardised outcome incorporates the best elements from the wide range currently used across the community, though development is only one element of attraction and retention.”</w:t>
      </w:r>
    </w:p>
    <w:p w:rsidR="009753C2" w:rsidRPr="009753C2" w:rsidRDefault="009753C2" w:rsidP="009753C2">
      <w:pPr>
        <w:pStyle w:val="BodyText"/>
        <w:jc w:val="center"/>
        <w:rPr>
          <w:i/>
          <w:color w:val="1F497D" w:themeColor="text2"/>
          <w:szCs w:val="20"/>
          <w:lang w:eastAsia="en-US"/>
        </w:rPr>
      </w:pPr>
      <w:r w:rsidRPr="009753C2">
        <w:rPr>
          <w:i/>
          <w:color w:val="1F497D" w:themeColor="text2"/>
          <w:szCs w:val="20"/>
          <w:lang w:eastAsia="en-US"/>
        </w:rPr>
        <w:t>“It would give a level of consistency to the Business in terms of consistent supervision and culture however I don’t believe it would have a strong impact on the attraction or retention of supervisors.”</w:t>
      </w:r>
    </w:p>
    <w:p w:rsidR="009753C2" w:rsidRPr="009753C2" w:rsidRDefault="009753C2" w:rsidP="009753C2">
      <w:pPr>
        <w:pStyle w:val="BodyText"/>
        <w:jc w:val="center"/>
        <w:rPr>
          <w:i/>
          <w:color w:val="1F497D" w:themeColor="text2"/>
          <w:szCs w:val="20"/>
          <w:lang w:eastAsia="en-US"/>
        </w:rPr>
      </w:pPr>
      <w:r w:rsidRPr="009753C2">
        <w:rPr>
          <w:i/>
          <w:color w:val="1F497D" w:themeColor="text2"/>
          <w:szCs w:val="20"/>
          <w:lang w:eastAsia="en-US"/>
        </w:rPr>
        <w:t>“We tend to hire contract/agency staff to fulfil our site-based supervisory needs. We find this appears to be a community that is diminishing. Therefore, a standardized programme with the focus of upskilling a new community of people will help to fill that identified skills gap.”</w:t>
      </w:r>
    </w:p>
    <w:p w:rsidR="006F4504" w:rsidRDefault="006F4504" w:rsidP="00095E00">
      <w:pPr>
        <w:pStyle w:val="BodyText"/>
        <w:rPr>
          <w:color w:val="FF0000"/>
        </w:rPr>
      </w:pPr>
    </w:p>
    <w:p w:rsidR="00C441B8" w:rsidRDefault="00C441B8" w:rsidP="001E2A8A">
      <w:pPr>
        <w:pStyle w:val="BodyText"/>
      </w:pPr>
    </w:p>
    <w:p w:rsidR="001E2A8A" w:rsidRPr="00274DF2" w:rsidRDefault="001E2A8A" w:rsidP="001E2A8A">
      <w:pPr>
        <w:pStyle w:val="BodyText"/>
      </w:pPr>
      <w:r w:rsidRPr="00274DF2">
        <w:t>Those who did not feel standardising the supervisory development programme would help the attraction and retention of supervis</w:t>
      </w:r>
      <w:r w:rsidR="00B27BCC" w:rsidRPr="00274DF2">
        <w:t>ors referred to concern that ‘one size does not fit all’ and that specialist/bespoke requirements still remain.</w:t>
      </w:r>
    </w:p>
    <w:p w:rsidR="00C441B8" w:rsidRDefault="00C441B8" w:rsidP="00B27BCC">
      <w:pPr>
        <w:pStyle w:val="BodyText"/>
        <w:rPr>
          <w:b/>
          <w:szCs w:val="20"/>
          <w:lang w:eastAsia="en-US"/>
        </w:rPr>
      </w:pPr>
    </w:p>
    <w:p w:rsidR="00C441B8" w:rsidRDefault="00C441B8" w:rsidP="00B27BCC">
      <w:pPr>
        <w:pStyle w:val="BodyText"/>
        <w:rPr>
          <w:b/>
          <w:szCs w:val="20"/>
          <w:lang w:eastAsia="en-US"/>
        </w:rPr>
      </w:pPr>
    </w:p>
    <w:p w:rsidR="00B27BCC" w:rsidRPr="00CB1FEA" w:rsidRDefault="00B27BCC" w:rsidP="00B27BCC">
      <w:pPr>
        <w:pStyle w:val="BodyText"/>
        <w:rPr>
          <w:b/>
          <w:szCs w:val="20"/>
          <w:lang w:eastAsia="en-US"/>
        </w:rPr>
      </w:pPr>
      <w:r w:rsidRPr="00CB1FEA">
        <w:rPr>
          <w:b/>
          <w:szCs w:val="20"/>
          <w:lang w:eastAsia="en-US"/>
        </w:rPr>
        <w:t xml:space="preserve">Table </w:t>
      </w:r>
      <w:r>
        <w:rPr>
          <w:b/>
          <w:szCs w:val="20"/>
          <w:lang w:eastAsia="en-US"/>
        </w:rPr>
        <w:t>2.6.2</w:t>
      </w:r>
      <w:r w:rsidRPr="00CB1FEA">
        <w:rPr>
          <w:b/>
          <w:szCs w:val="20"/>
          <w:lang w:eastAsia="en-US"/>
        </w:rPr>
        <w:t xml:space="preserve"> –</w:t>
      </w:r>
      <w:r>
        <w:rPr>
          <w:b/>
          <w:szCs w:val="20"/>
          <w:lang w:eastAsia="en-US"/>
        </w:rPr>
        <w:t xml:space="preserve"> Why do you not think </w:t>
      </w:r>
      <w:r>
        <w:rPr>
          <w:b/>
        </w:rPr>
        <w:t>standardising the supervisory development programme would help with the attraction and retention of supervisors</w:t>
      </w:r>
      <w:r>
        <w:rPr>
          <w:b/>
          <w:szCs w:val="20"/>
          <w:lang w:eastAsia="en-US"/>
        </w:rPr>
        <w:t>?</w:t>
      </w:r>
    </w:p>
    <w:tbl>
      <w:tblPr>
        <w:tblStyle w:val="TableGrid"/>
        <w:tblW w:w="0" w:type="auto"/>
        <w:tblLook w:val="04A0"/>
      </w:tblPr>
      <w:tblGrid>
        <w:gridCol w:w="8472"/>
        <w:gridCol w:w="2126"/>
      </w:tblGrid>
      <w:tr w:rsidR="00B27BCC" w:rsidRPr="00FA3485" w:rsidTr="00615BF1">
        <w:trPr>
          <w:trHeight w:val="340"/>
        </w:trPr>
        <w:tc>
          <w:tcPr>
            <w:tcW w:w="8472" w:type="dxa"/>
            <w:shd w:val="clear" w:color="auto" w:fill="4F81BD" w:themeFill="accent1"/>
          </w:tcPr>
          <w:p w:rsidR="00B27BCC" w:rsidRPr="00FA3485" w:rsidRDefault="00B27BCC" w:rsidP="00615BF1">
            <w:pPr>
              <w:pStyle w:val="BodyText"/>
              <w:rPr>
                <w:color w:val="FFFFFF" w:themeColor="background1"/>
                <w:szCs w:val="20"/>
                <w:lang w:eastAsia="en-US"/>
              </w:rPr>
            </w:pPr>
          </w:p>
        </w:tc>
        <w:tc>
          <w:tcPr>
            <w:tcW w:w="2126" w:type="dxa"/>
            <w:shd w:val="clear" w:color="auto" w:fill="4F81BD" w:themeFill="accent1"/>
          </w:tcPr>
          <w:p w:rsidR="00B27BCC" w:rsidRDefault="00B27BCC" w:rsidP="00615BF1">
            <w:pPr>
              <w:pStyle w:val="BodyText"/>
              <w:spacing w:after="0" w:line="240" w:lineRule="auto"/>
              <w:jc w:val="center"/>
              <w:rPr>
                <w:color w:val="FFFFFF" w:themeColor="background1"/>
                <w:szCs w:val="20"/>
                <w:lang w:eastAsia="en-US"/>
              </w:rPr>
            </w:pPr>
            <w:r>
              <w:rPr>
                <w:color w:val="FFFFFF" w:themeColor="background1"/>
                <w:szCs w:val="20"/>
                <w:lang w:eastAsia="en-US"/>
              </w:rPr>
              <w:t>Number of respondents</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Specialist/bespoke requirements still remain/Cannot all be generic</w:t>
            </w:r>
          </w:p>
        </w:tc>
        <w:tc>
          <w:tcPr>
            <w:tcW w:w="2126" w:type="dxa"/>
          </w:tcPr>
          <w:p w:rsidR="00B27BCC" w:rsidRDefault="00B27BCC" w:rsidP="00615BF1">
            <w:pPr>
              <w:pStyle w:val="BodyText"/>
              <w:spacing w:after="0"/>
              <w:jc w:val="center"/>
              <w:rPr>
                <w:szCs w:val="20"/>
                <w:lang w:eastAsia="en-US"/>
              </w:rPr>
            </w:pPr>
            <w:r>
              <w:rPr>
                <w:szCs w:val="20"/>
                <w:lang w:eastAsia="en-US"/>
              </w:rPr>
              <w:t>9</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No impact/unlikely to have impact on attraction and retention of supervisory roles</w:t>
            </w:r>
          </w:p>
        </w:tc>
        <w:tc>
          <w:tcPr>
            <w:tcW w:w="2126" w:type="dxa"/>
          </w:tcPr>
          <w:p w:rsidR="00B27BCC" w:rsidRDefault="00B27BCC" w:rsidP="00615BF1">
            <w:pPr>
              <w:pStyle w:val="BodyText"/>
              <w:spacing w:after="0"/>
              <w:jc w:val="center"/>
              <w:rPr>
                <w:szCs w:val="20"/>
                <w:lang w:eastAsia="en-US"/>
              </w:rPr>
            </w:pPr>
            <w:r>
              <w:rPr>
                <w:szCs w:val="20"/>
                <w:lang w:eastAsia="en-US"/>
              </w:rPr>
              <w:t>3</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One size does not fit all</w:t>
            </w:r>
          </w:p>
        </w:tc>
        <w:tc>
          <w:tcPr>
            <w:tcW w:w="2126" w:type="dxa"/>
          </w:tcPr>
          <w:p w:rsidR="00B27BCC" w:rsidRDefault="00B27BCC" w:rsidP="00615BF1">
            <w:pPr>
              <w:pStyle w:val="BodyText"/>
              <w:spacing w:after="0"/>
              <w:jc w:val="center"/>
              <w:rPr>
                <w:szCs w:val="20"/>
                <w:lang w:eastAsia="en-US"/>
              </w:rPr>
            </w:pPr>
            <w:r>
              <w:rPr>
                <w:szCs w:val="20"/>
                <w:lang w:eastAsia="en-US"/>
              </w:rPr>
              <w:t>2</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Prefer internal process to progress supervisors</w:t>
            </w:r>
          </w:p>
        </w:tc>
        <w:tc>
          <w:tcPr>
            <w:tcW w:w="2126" w:type="dxa"/>
          </w:tcPr>
          <w:p w:rsidR="00B27BCC" w:rsidRDefault="00B27BCC" w:rsidP="00615BF1">
            <w:pPr>
              <w:pStyle w:val="BodyText"/>
              <w:spacing w:after="0"/>
              <w:jc w:val="center"/>
              <w:rPr>
                <w:szCs w:val="20"/>
                <w:lang w:eastAsia="en-US"/>
              </w:rPr>
            </w:pPr>
            <w:r>
              <w:rPr>
                <w:szCs w:val="20"/>
                <w:lang w:eastAsia="en-US"/>
              </w:rPr>
              <w:t>1</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 xml:space="preserve">Lack of supervisors </w:t>
            </w:r>
            <w:r w:rsidR="00274DF2">
              <w:rPr>
                <w:szCs w:val="20"/>
                <w:lang w:eastAsia="en-US"/>
              </w:rPr>
              <w:t>with relevant experience</w:t>
            </w:r>
          </w:p>
        </w:tc>
        <w:tc>
          <w:tcPr>
            <w:tcW w:w="2126" w:type="dxa"/>
          </w:tcPr>
          <w:p w:rsidR="00B27BCC" w:rsidRDefault="00B27BCC" w:rsidP="00615BF1">
            <w:pPr>
              <w:pStyle w:val="BodyText"/>
              <w:spacing w:after="0"/>
              <w:jc w:val="center"/>
              <w:rPr>
                <w:szCs w:val="20"/>
                <w:lang w:eastAsia="en-US"/>
              </w:rPr>
            </w:pPr>
            <w:r>
              <w:rPr>
                <w:szCs w:val="20"/>
                <w:lang w:eastAsia="en-US"/>
              </w:rPr>
              <w:t>1</w:t>
            </w:r>
          </w:p>
        </w:tc>
      </w:tr>
      <w:tr w:rsidR="00B27BCC" w:rsidTr="00615BF1">
        <w:trPr>
          <w:trHeight w:hRule="exact" w:val="546"/>
        </w:trPr>
        <w:tc>
          <w:tcPr>
            <w:tcW w:w="8472" w:type="dxa"/>
          </w:tcPr>
          <w:p w:rsidR="00B27BCC" w:rsidRDefault="00274DF2" w:rsidP="00615BF1">
            <w:pPr>
              <w:pStyle w:val="BodyText"/>
              <w:spacing w:after="0"/>
              <w:rPr>
                <w:szCs w:val="20"/>
                <w:lang w:eastAsia="en-US"/>
              </w:rPr>
            </w:pPr>
            <w:r>
              <w:rPr>
                <w:szCs w:val="20"/>
                <w:lang w:eastAsia="en-US"/>
              </w:rPr>
              <w:t>Main barriers are not around training</w:t>
            </w:r>
          </w:p>
        </w:tc>
        <w:tc>
          <w:tcPr>
            <w:tcW w:w="2126" w:type="dxa"/>
          </w:tcPr>
          <w:p w:rsidR="00B27BCC" w:rsidRDefault="00B27BCC" w:rsidP="00615BF1">
            <w:pPr>
              <w:pStyle w:val="BodyText"/>
              <w:spacing w:after="0"/>
              <w:jc w:val="center"/>
              <w:rPr>
                <w:szCs w:val="20"/>
                <w:lang w:eastAsia="en-US"/>
              </w:rPr>
            </w:pPr>
            <w:r>
              <w:rPr>
                <w:szCs w:val="20"/>
                <w:lang w:eastAsia="en-US"/>
              </w:rPr>
              <w:t>1</w:t>
            </w:r>
          </w:p>
        </w:tc>
      </w:tr>
      <w:tr w:rsidR="00B27BCC" w:rsidTr="00615BF1">
        <w:trPr>
          <w:trHeight w:hRule="exact" w:val="546"/>
        </w:trPr>
        <w:tc>
          <w:tcPr>
            <w:tcW w:w="8472" w:type="dxa"/>
          </w:tcPr>
          <w:p w:rsidR="00B27BCC" w:rsidRDefault="00B27BCC" w:rsidP="00615BF1">
            <w:pPr>
              <w:pStyle w:val="BodyText"/>
              <w:spacing w:after="0"/>
              <w:rPr>
                <w:szCs w:val="20"/>
                <w:lang w:eastAsia="en-US"/>
              </w:rPr>
            </w:pPr>
            <w:r>
              <w:rPr>
                <w:szCs w:val="20"/>
                <w:lang w:eastAsia="en-US"/>
              </w:rPr>
              <w:t>Other</w:t>
            </w:r>
          </w:p>
        </w:tc>
        <w:tc>
          <w:tcPr>
            <w:tcW w:w="2126" w:type="dxa"/>
          </w:tcPr>
          <w:p w:rsidR="00B27BCC" w:rsidRDefault="00B27BCC" w:rsidP="00B27BCC">
            <w:pPr>
              <w:pStyle w:val="BodyText"/>
              <w:spacing w:after="0"/>
              <w:jc w:val="center"/>
              <w:rPr>
                <w:szCs w:val="20"/>
                <w:lang w:eastAsia="en-US"/>
              </w:rPr>
            </w:pPr>
            <w:r>
              <w:rPr>
                <w:szCs w:val="20"/>
                <w:lang w:eastAsia="en-US"/>
              </w:rPr>
              <w:t>5</w:t>
            </w:r>
          </w:p>
        </w:tc>
      </w:tr>
    </w:tbl>
    <w:p w:rsidR="00C441B8" w:rsidRDefault="00C441B8" w:rsidP="00274DF2">
      <w:pPr>
        <w:pStyle w:val="BodyText"/>
        <w:rPr>
          <w:szCs w:val="20"/>
          <w:lang w:eastAsia="en-US"/>
        </w:rPr>
      </w:pPr>
    </w:p>
    <w:p w:rsidR="00274DF2" w:rsidRDefault="00274DF2" w:rsidP="00274DF2">
      <w:pPr>
        <w:pStyle w:val="BodyText"/>
        <w:rPr>
          <w:szCs w:val="20"/>
          <w:lang w:eastAsia="en-US"/>
        </w:rPr>
      </w:pPr>
      <w:r>
        <w:rPr>
          <w:szCs w:val="20"/>
          <w:lang w:eastAsia="en-US"/>
        </w:rPr>
        <w:t>A selection of verbatim quotes are provided below to highlight each of the topic areas coded in table 2.6.2.  A full list of comments is available as a separate document.</w:t>
      </w:r>
    </w:p>
    <w:p w:rsidR="00C441B8" w:rsidRDefault="00C441B8" w:rsidP="00B27BCC">
      <w:pPr>
        <w:pStyle w:val="BodyText"/>
        <w:rPr>
          <w:szCs w:val="20"/>
          <w:lang w:eastAsia="en-US"/>
        </w:rPr>
      </w:pPr>
    </w:p>
    <w:p w:rsidR="00B27BCC" w:rsidRDefault="00274DF2" w:rsidP="00B27BCC">
      <w:pPr>
        <w:pStyle w:val="BodyText"/>
        <w:rPr>
          <w:szCs w:val="20"/>
          <w:lang w:eastAsia="en-US"/>
        </w:rPr>
      </w:pPr>
      <w:r>
        <w:rPr>
          <w:szCs w:val="20"/>
          <w:lang w:eastAsia="en-US"/>
        </w:rPr>
        <w:t>Specialist/bespoke requirements still remain/ Cannot all be generic:-</w:t>
      </w:r>
    </w:p>
    <w:p w:rsidR="00274DF2" w:rsidRPr="004637BF" w:rsidRDefault="005B478D"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This would only work if it was totally relevant to our company.  I would not wish to shoe horn a "generic" scheme into our own bespoke requirements.</w:t>
      </w:r>
      <w:r w:rsidRPr="004637BF">
        <w:rPr>
          <w:i/>
          <w:color w:val="1F497D" w:themeColor="text2"/>
          <w:szCs w:val="20"/>
          <w:lang w:eastAsia="en-US"/>
        </w:rPr>
        <w:t>”</w:t>
      </w:r>
    </w:p>
    <w:p w:rsidR="00274DF2" w:rsidRPr="004637BF" w:rsidRDefault="005B478D"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Every supervisor needs to have a personal development plan to suit their personal needs and the projects.</w:t>
      </w:r>
      <w:r w:rsidRPr="004637BF">
        <w:rPr>
          <w:i/>
          <w:color w:val="1F497D" w:themeColor="text2"/>
          <w:szCs w:val="20"/>
          <w:lang w:eastAsia="en-US"/>
        </w:rPr>
        <w:t>”</w:t>
      </w:r>
    </w:p>
    <w:p w:rsidR="00274DF2" w:rsidRPr="004637BF" w:rsidRDefault="005B478D" w:rsidP="004637BF">
      <w:pPr>
        <w:pStyle w:val="BodyText"/>
        <w:jc w:val="center"/>
        <w:rPr>
          <w:i/>
          <w:color w:val="1F497D" w:themeColor="text2"/>
        </w:rPr>
      </w:pPr>
      <w:r w:rsidRPr="004637BF">
        <w:rPr>
          <w:i/>
          <w:color w:val="1F497D" w:themeColor="text2"/>
        </w:rPr>
        <w:t>“</w:t>
      </w:r>
      <w:r w:rsidR="00274DF2" w:rsidRPr="004637BF">
        <w:rPr>
          <w:i/>
          <w:color w:val="1F497D" w:themeColor="text2"/>
        </w:rPr>
        <w:t>We think it would be a good thing to standardise training but we also need to consider that supervisors of specialist activity need a complete understanding of the processes they are controlling.   Road marking by their nature are remote small team operations, making direct supervision of activities difficult, the small team is generally supervised by the chargehand doing the lining work.</w:t>
      </w:r>
      <w:r w:rsidRPr="004637BF">
        <w:rPr>
          <w:i/>
          <w:color w:val="1F497D" w:themeColor="text2"/>
        </w:rPr>
        <w:t>”</w:t>
      </w:r>
    </w:p>
    <w:p w:rsidR="00B27BCC" w:rsidRPr="004637BF" w:rsidRDefault="005B478D" w:rsidP="004637BF">
      <w:pPr>
        <w:pStyle w:val="BodyText"/>
        <w:jc w:val="center"/>
        <w:rPr>
          <w:i/>
          <w:color w:val="1F497D" w:themeColor="text2"/>
        </w:rPr>
      </w:pPr>
      <w:r w:rsidRPr="004637BF">
        <w:rPr>
          <w:i/>
          <w:color w:val="1F497D" w:themeColor="text2"/>
        </w:rPr>
        <w:t>“</w:t>
      </w:r>
      <w:r w:rsidR="00274DF2" w:rsidRPr="004637BF">
        <w:rPr>
          <w:i/>
          <w:color w:val="1F497D" w:themeColor="text2"/>
        </w:rPr>
        <w:t>Different work types require specialist supervisory skills and therefore we would generally end up retraining in addition to any standard programme</w:t>
      </w:r>
      <w:r w:rsidRPr="004637BF">
        <w:rPr>
          <w:i/>
          <w:color w:val="1F497D" w:themeColor="text2"/>
        </w:rPr>
        <w:t>.”</w:t>
      </w:r>
    </w:p>
    <w:p w:rsidR="00095E00" w:rsidRPr="004637BF" w:rsidRDefault="005B478D" w:rsidP="004637BF">
      <w:pPr>
        <w:pStyle w:val="BodyText"/>
        <w:jc w:val="center"/>
        <w:rPr>
          <w:i/>
          <w:color w:val="1F497D" w:themeColor="text2"/>
        </w:rPr>
      </w:pPr>
      <w:r w:rsidRPr="004637BF">
        <w:rPr>
          <w:i/>
          <w:color w:val="1F497D" w:themeColor="text2"/>
        </w:rPr>
        <w:t>“B</w:t>
      </w:r>
      <w:r w:rsidR="00274DF2" w:rsidRPr="004637BF">
        <w:rPr>
          <w:i/>
          <w:color w:val="1F497D" w:themeColor="text2"/>
        </w:rPr>
        <w:t>ecause each business has its own requirements to suit their client and business needs</w:t>
      </w:r>
      <w:r w:rsidRPr="004637BF">
        <w:rPr>
          <w:i/>
          <w:color w:val="1F497D" w:themeColor="text2"/>
        </w:rPr>
        <w:t>.”</w:t>
      </w:r>
    </w:p>
    <w:p w:rsidR="00274DF2" w:rsidRPr="004637BF" w:rsidRDefault="005B478D" w:rsidP="004637BF">
      <w:pPr>
        <w:pStyle w:val="BodyText"/>
        <w:jc w:val="center"/>
        <w:rPr>
          <w:i/>
          <w:color w:val="1F497D" w:themeColor="text2"/>
        </w:rPr>
      </w:pPr>
      <w:r w:rsidRPr="004637BF">
        <w:rPr>
          <w:i/>
          <w:color w:val="1F497D" w:themeColor="text2"/>
        </w:rPr>
        <w:t>“B</w:t>
      </w:r>
      <w:r w:rsidR="00274DF2" w:rsidRPr="004637BF">
        <w:rPr>
          <w:i/>
          <w:color w:val="1F497D" w:themeColor="text2"/>
        </w:rPr>
        <w:t>ecause different roles need a different skill set, building a road is different to building bridges</w:t>
      </w:r>
      <w:r w:rsidRPr="004637BF">
        <w:rPr>
          <w:i/>
          <w:color w:val="1F497D" w:themeColor="text2"/>
        </w:rPr>
        <w:t>.”</w:t>
      </w:r>
    </w:p>
    <w:p w:rsidR="00C441B8" w:rsidRDefault="00C441B8" w:rsidP="00095E00">
      <w:pPr>
        <w:pStyle w:val="BodyText"/>
        <w:rPr>
          <w:szCs w:val="20"/>
          <w:lang w:eastAsia="en-US"/>
        </w:rPr>
      </w:pPr>
    </w:p>
    <w:p w:rsidR="00605F64" w:rsidRDefault="00274DF2" w:rsidP="00095E00">
      <w:pPr>
        <w:pStyle w:val="BodyText"/>
        <w:rPr>
          <w:szCs w:val="20"/>
          <w:lang w:eastAsia="en-US"/>
        </w:rPr>
      </w:pPr>
      <w:r>
        <w:rPr>
          <w:szCs w:val="20"/>
          <w:lang w:eastAsia="en-US"/>
        </w:rPr>
        <w:t>No impact/unlikely to have impact on attraction and retention of supervisory roles:-</w:t>
      </w:r>
    </w:p>
    <w:p w:rsidR="00274DF2" w:rsidRPr="004637BF" w:rsidRDefault="004637BF"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It would definitely help on the skills of the supervision, and uniformity of competences.  I'm not sure it would help on the attraction and retention side.</w:t>
      </w:r>
      <w:r w:rsidRPr="004637BF">
        <w:rPr>
          <w:i/>
          <w:color w:val="1F497D" w:themeColor="text2"/>
          <w:szCs w:val="20"/>
          <w:lang w:eastAsia="en-US"/>
        </w:rPr>
        <w:t>”</w:t>
      </w:r>
    </w:p>
    <w:p w:rsidR="00274DF2" w:rsidRPr="004637BF" w:rsidRDefault="004637BF"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Having a standardised programme will not have an impact on the attraction or retention of supervisors within the Traffic Management Industry as their are multiple factors that contribute to gaining and keeping people in these roles</w:t>
      </w:r>
      <w:r w:rsidRPr="004637BF">
        <w:rPr>
          <w:i/>
          <w:color w:val="1F497D" w:themeColor="text2"/>
          <w:szCs w:val="20"/>
          <w:lang w:eastAsia="en-US"/>
        </w:rPr>
        <w:t>.”</w:t>
      </w:r>
    </w:p>
    <w:p w:rsidR="00274DF2" w:rsidRPr="004637BF" w:rsidRDefault="004637BF" w:rsidP="004637BF">
      <w:pPr>
        <w:pStyle w:val="BodyText"/>
        <w:jc w:val="center"/>
        <w:rPr>
          <w:i/>
          <w:color w:val="1F497D" w:themeColor="text2"/>
          <w:szCs w:val="20"/>
          <w:lang w:eastAsia="en-US"/>
        </w:rPr>
      </w:pPr>
      <w:r w:rsidRPr="004637BF">
        <w:rPr>
          <w:i/>
          <w:color w:val="1F497D" w:themeColor="text2"/>
          <w:szCs w:val="20"/>
          <w:lang w:eastAsia="en-US"/>
        </w:rPr>
        <w:lastRenderedPageBreak/>
        <w:t>“</w:t>
      </w:r>
      <w:r w:rsidR="00274DF2" w:rsidRPr="004637BF">
        <w:rPr>
          <w:i/>
          <w:color w:val="1F497D" w:themeColor="text2"/>
          <w:szCs w:val="20"/>
          <w:lang w:eastAsia="en-US"/>
        </w:rPr>
        <w:t>Although it wouldn't necessarily help with attraction or retention of staff, it would be useful to have an industry standardised supervisory programme, in addition to the training already carried out for our supervisory staff.  This would help to create a standardised approach across the industry</w:t>
      </w:r>
      <w:r w:rsidRPr="004637BF">
        <w:rPr>
          <w:i/>
          <w:color w:val="1F497D" w:themeColor="text2"/>
          <w:szCs w:val="20"/>
          <w:lang w:eastAsia="en-US"/>
        </w:rPr>
        <w:t>.”</w:t>
      </w:r>
    </w:p>
    <w:p w:rsidR="00C441B8" w:rsidRDefault="00C441B8" w:rsidP="00095E00">
      <w:pPr>
        <w:pStyle w:val="BodyText"/>
        <w:rPr>
          <w:szCs w:val="20"/>
          <w:lang w:eastAsia="en-US"/>
        </w:rPr>
      </w:pPr>
    </w:p>
    <w:p w:rsidR="00274DF2" w:rsidRDefault="00274DF2" w:rsidP="00095E00">
      <w:pPr>
        <w:pStyle w:val="BodyText"/>
        <w:rPr>
          <w:szCs w:val="20"/>
          <w:lang w:eastAsia="en-US"/>
        </w:rPr>
      </w:pPr>
      <w:r>
        <w:rPr>
          <w:szCs w:val="20"/>
          <w:lang w:eastAsia="en-US"/>
        </w:rPr>
        <w:t>One size does not fit all:-</w:t>
      </w:r>
    </w:p>
    <w:p w:rsidR="00274DF2" w:rsidRPr="004637BF" w:rsidRDefault="004637BF"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One size doesn’t fit all.</w:t>
      </w:r>
      <w:r w:rsidRPr="004637BF">
        <w:rPr>
          <w:i/>
          <w:color w:val="1F497D" w:themeColor="text2"/>
          <w:szCs w:val="20"/>
          <w:lang w:eastAsia="en-US"/>
        </w:rPr>
        <w:t>”</w:t>
      </w:r>
    </w:p>
    <w:p w:rsidR="00274DF2" w:rsidRPr="004637BF" w:rsidRDefault="004637BF" w:rsidP="004637BF">
      <w:pPr>
        <w:pStyle w:val="BodyText"/>
        <w:jc w:val="center"/>
        <w:rPr>
          <w:i/>
          <w:color w:val="1F497D" w:themeColor="text2"/>
          <w:szCs w:val="20"/>
          <w:lang w:eastAsia="en-US"/>
        </w:rPr>
      </w:pPr>
      <w:r w:rsidRPr="004637BF">
        <w:rPr>
          <w:i/>
          <w:color w:val="1F497D" w:themeColor="text2"/>
          <w:szCs w:val="20"/>
          <w:lang w:eastAsia="en-US"/>
        </w:rPr>
        <w:t>“</w:t>
      </w:r>
      <w:r w:rsidR="00274DF2" w:rsidRPr="004637BF">
        <w:rPr>
          <w:i/>
          <w:color w:val="1F497D" w:themeColor="text2"/>
          <w:szCs w:val="20"/>
          <w:lang w:eastAsia="en-US"/>
        </w:rPr>
        <w:t>A standard, one size fits all approach is not likely to be transferable from one organisation to the next without significant on-boarding.</w:t>
      </w:r>
      <w:r w:rsidRPr="004637BF">
        <w:rPr>
          <w:i/>
          <w:color w:val="1F497D" w:themeColor="text2"/>
          <w:szCs w:val="20"/>
          <w:lang w:eastAsia="en-US"/>
        </w:rPr>
        <w:t>”</w:t>
      </w:r>
    </w:p>
    <w:p w:rsidR="00C441B8" w:rsidRDefault="00C441B8" w:rsidP="00095E00">
      <w:pPr>
        <w:pStyle w:val="BodyText"/>
        <w:rPr>
          <w:szCs w:val="20"/>
          <w:lang w:eastAsia="en-US"/>
        </w:rPr>
      </w:pPr>
    </w:p>
    <w:p w:rsidR="00274DF2" w:rsidRDefault="00274DF2" w:rsidP="00095E00">
      <w:pPr>
        <w:pStyle w:val="BodyText"/>
        <w:rPr>
          <w:szCs w:val="20"/>
          <w:lang w:eastAsia="en-US"/>
        </w:rPr>
      </w:pPr>
      <w:r>
        <w:rPr>
          <w:szCs w:val="20"/>
          <w:lang w:eastAsia="en-US"/>
        </w:rPr>
        <w:t>Prefer internal process to progress supervisors:-</w:t>
      </w:r>
    </w:p>
    <w:p w:rsidR="00274DF2" w:rsidRPr="004637BF" w:rsidRDefault="004637BF" w:rsidP="004637BF">
      <w:pPr>
        <w:pStyle w:val="BodyText"/>
        <w:jc w:val="center"/>
        <w:rPr>
          <w:i/>
          <w:color w:val="1F497D" w:themeColor="text2"/>
        </w:rPr>
      </w:pPr>
      <w:r w:rsidRPr="004637BF">
        <w:rPr>
          <w:i/>
          <w:color w:val="1F497D" w:themeColor="text2"/>
        </w:rPr>
        <w:t>“</w:t>
      </w:r>
      <w:r w:rsidR="00274DF2" w:rsidRPr="004637BF">
        <w:rPr>
          <w:i/>
          <w:color w:val="1F497D" w:themeColor="text2"/>
        </w:rPr>
        <w:t>We believe in using the internal process to progress Supervisors within the business, always looking to giving the opportunity to progress inside the business</w:t>
      </w:r>
      <w:r w:rsidRPr="004637BF">
        <w:rPr>
          <w:i/>
          <w:color w:val="1F497D" w:themeColor="text2"/>
        </w:rPr>
        <w:t>.”</w:t>
      </w:r>
    </w:p>
    <w:p w:rsidR="00C441B8" w:rsidRDefault="00C441B8" w:rsidP="00095E00">
      <w:pPr>
        <w:pStyle w:val="BodyText"/>
        <w:rPr>
          <w:szCs w:val="20"/>
          <w:lang w:eastAsia="en-US"/>
        </w:rPr>
      </w:pPr>
    </w:p>
    <w:p w:rsidR="00274DF2" w:rsidRDefault="00274DF2" w:rsidP="00095E00">
      <w:pPr>
        <w:pStyle w:val="BodyText"/>
        <w:rPr>
          <w:szCs w:val="20"/>
          <w:lang w:eastAsia="en-US"/>
        </w:rPr>
      </w:pPr>
      <w:r>
        <w:rPr>
          <w:szCs w:val="20"/>
          <w:lang w:eastAsia="en-US"/>
        </w:rPr>
        <w:t>Lack of supervisors with relevant experience:-</w:t>
      </w:r>
    </w:p>
    <w:p w:rsidR="00274DF2" w:rsidRPr="004637BF" w:rsidRDefault="004637BF" w:rsidP="004637BF">
      <w:pPr>
        <w:pStyle w:val="BodyText"/>
        <w:jc w:val="center"/>
        <w:rPr>
          <w:i/>
          <w:color w:val="1F497D" w:themeColor="text2"/>
        </w:rPr>
      </w:pPr>
      <w:r w:rsidRPr="004637BF">
        <w:rPr>
          <w:i/>
          <w:color w:val="1F497D" w:themeColor="text2"/>
        </w:rPr>
        <w:t>“</w:t>
      </w:r>
      <w:r w:rsidR="00274DF2" w:rsidRPr="004637BF">
        <w:rPr>
          <w:i/>
          <w:color w:val="1F497D" w:themeColor="text2"/>
        </w:rPr>
        <w:t>Not enough young supervisors with relevant experience coming through.    Lots of younger applicants have tended to go down the Engineering route meaning there is a gap with regards to Foreman and Site Supervisors.</w:t>
      </w:r>
      <w:r w:rsidRPr="004637BF">
        <w:rPr>
          <w:i/>
          <w:color w:val="1F497D" w:themeColor="text2"/>
        </w:rPr>
        <w:t>”</w:t>
      </w:r>
    </w:p>
    <w:p w:rsidR="00C441B8" w:rsidRDefault="00C441B8" w:rsidP="00095E00">
      <w:pPr>
        <w:pStyle w:val="BodyText"/>
        <w:rPr>
          <w:szCs w:val="20"/>
          <w:lang w:eastAsia="en-US"/>
        </w:rPr>
      </w:pPr>
    </w:p>
    <w:p w:rsidR="00274DF2" w:rsidRDefault="00274DF2" w:rsidP="00095E00">
      <w:pPr>
        <w:pStyle w:val="BodyText"/>
        <w:rPr>
          <w:szCs w:val="20"/>
          <w:lang w:eastAsia="en-US"/>
        </w:rPr>
      </w:pPr>
      <w:r>
        <w:rPr>
          <w:szCs w:val="20"/>
          <w:lang w:eastAsia="en-US"/>
        </w:rPr>
        <w:t>Main barriers are not around training:-</w:t>
      </w:r>
    </w:p>
    <w:p w:rsidR="00274DF2" w:rsidRPr="004637BF" w:rsidRDefault="004637BF" w:rsidP="004637BF">
      <w:pPr>
        <w:pStyle w:val="BodyText"/>
        <w:jc w:val="center"/>
        <w:rPr>
          <w:i/>
          <w:color w:val="1F497D" w:themeColor="text2"/>
        </w:rPr>
      </w:pPr>
      <w:r w:rsidRPr="004637BF">
        <w:rPr>
          <w:i/>
          <w:color w:val="1F497D" w:themeColor="text2"/>
        </w:rPr>
        <w:t>“</w:t>
      </w:r>
      <w:r w:rsidR="00EA6814" w:rsidRPr="004637BF">
        <w:rPr>
          <w:i/>
          <w:color w:val="1F497D" w:themeColor="text2"/>
        </w:rPr>
        <w:t>Main barriers are around continuity and location of work, not training.</w:t>
      </w:r>
      <w:r w:rsidRPr="004637BF">
        <w:rPr>
          <w:i/>
          <w:color w:val="1F497D" w:themeColor="text2"/>
        </w:rPr>
        <w:t>”</w:t>
      </w:r>
    </w:p>
    <w:p w:rsidR="00C441B8" w:rsidRDefault="00C441B8" w:rsidP="00095E00">
      <w:pPr>
        <w:pStyle w:val="BodyText"/>
      </w:pPr>
    </w:p>
    <w:p w:rsidR="00EA6814" w:rsidRDefault="00EA6814" w:rsidP="00095E00">
      <w:pPr>
        <w:pStyle w:val="BodyText"/>
      </w:pPr>
      <w:r w:rsidRPr="00EA6814">
        <w:t>Other:-</w:t>
      </w:r>
    </w:p>
    <w:p w:rsidR="00EA6814" w:rsidRPr="004637BF" w:rsidRDefault="004637BF" w:rsidP="004637BF">
      <w:pPr>
        <w:pStyle w:val="BodyText"/>
        <w:jc w:val="center"/>
        <w:rPr>
          <w:i/>
          <w:color w:val="1F497D" w:themeColor="text2"/>
        </w:rPr>
      </w:pPr>
      <w:r w:rsidRPr="004637BF">
        <w:rPr>
          <w:i/>
          <w:color w:val="1F497D" w:themeColor="text2"/>
        </w:rPr>
        <w:t>“</w:t>
      </w:r>
      <w:r w:rsidR="00EA6814" w:rsidRPr="004637BF">
        <w:rPr>
          <w:i/>
          <w:color w:val="1F497D" w:themeColor="text2"/>
        </w:rPr>
        <w:t>We don't struggle finding people with management skills but with jacking or cathodic protection skills. Whi</w:t>
      </w:r>
      <w:r w:rsidRPr="004637BF">
        <w:rPr>
          <w:i/>
          <w:color w:val="1F497D" w:themeColor="text2"/>
        </w:rPr>
        <w:t>l</w:t>
      </w:r>
      <w:r w:rsidR="00EA6814" w:rsidRPr="004637BF">
        <w:rPr>
          <w:i/>
          <w:color w:val="1F497D" w:themeColor="text2"/>
        </w:rPr>
        <w:t>s</w:t>
      </w:r>
      <w:r w:rsidRPr="004637BF">
        <w:rPr>
          <w:i/>
          <w:color w:val="1F497D" w:themeColor="text2"/>
        </w:rPr>
        <w:t>t we do upskill staff, lo</w:t>
      </w:r>
      <w:r w:rsidR="00EA6814" w:rsidRPr="004637BF">
        <w:rPr>
          <w:i/>
          <w:color w:val="1F497D" w:themeColor="text2"/>
        </w:rPr>
        <w:t>sing a few staff at the same time would be an issue.</w:t>
      </w:r>
      <w:r w:rsidRPr="004637BF">
        <w:rPr>
          <w:i/>
          <w:color w:val="1F497D" w:themeColor="text2"/>
        </w:rPr>
        <w:t>”</w:t>
      </w:r>
    </w:p>
    <w:p w:rsidR="00EA6814" w:rsidRPr="004637BF" w:rsidRDefault="004637BF" w:rsidP="004637BF">
      <w:pPr>
        <w:pStyle w:val="BodyText"/>
        <w:jc w:val="center"/>
        <w:rPr>
          <w:i/>
          <w:color w:val="1F497D" w:themeColor="text2"/>
        </w:rPr>
      </w:pPr>
      <w:r w:rsidRPr="004637BF">
        <w:rPr>
          <w:i/>
          <w:color w:val="1F497D" w:themeColor="text2"/>
        </w:rPr>
        <w:t>“</w:t>
      </w:r>
      <w:r w:rsidR="00EA6814" w:rsidRPr="004637BF">
        <w:rPr>
          <w:i/>
          <w:color w:val="1F497D" w:themeColor="text2"/>
        </w:rPr>
        <w:t>Unless an industry accredited qualification was offered, supervisors will work for companies where they feel comfortable</w:t>
      </w:r>
      <w:r w:rsidRPr="004637BF">
        <w:rPr>
          <w:i/>
          <w:color w:val="1F497D" w:themeColor="text2"/>
        </w:rPr>
        <w:t>.”</w:t>
      </w:r>
    </w:p>
    <w:p w:rsidR="00EA6814" w:rsidRPr="004637BF" w:rsidRDefault="004637BF" w:rsidP="004637BF">
      <w:pPr>
        <w:pStyle w:val="BodyText"/>
        <w:jc w:val="center"/>
        <w:rPr>
          <w:i/>
          <w:color w:val="1F497D" w:themeColor="text2"/>
        </w:rPr>
      </w:pPr>
      <w:r w:rsidRPr="004637BF">
        <w:rPr>
          <w:i/>
          <w:color w:val="1F497D" w:themeColor="text2"/>
        </w:rPr>
        <w:t>“</w:t>
      </w:r>
      <w:r w:rsidR="00EA6814" w:rsidRPr="004637BF">
        <w:rPr>
          <w:i/>
          <w:color w:val="1F497D" w:themeColor="text2"/>
        </w:rPr>
        <w:t>Supervisors are generally promoted into the role because they are happy to earn more money but they don't always want the responsibility, a real issue with working supervisors who are part of a team and also meant to be pulling people up when something is not safe.</w:t>
      </w:r>
      <w:r w:rsidRPr="004637BF">
        <w:rPr>
          <w:i/>
          <w:color w:val="1F497D" w:themeColor="text2"/>
        </w:rPr>
        <w:t>”</w:t>
      </w:r>
    </w:p>
    <w:p w:rsidR="00EA6814" w:rsidRPr="004637BF" w:rsidRDefault="004637BF" w:rsidP="004637BF">
      <w:pPr>
        <w:pStyle w:val="BodyText"/>
        <w:jc w:val="center"/>
        <w:rPr>
          <w:i/>
          <w:color w:val="1F497D" w:themeColor="text2"/>
        </w:rPr>
      </w:pPr>
      <w:r w:rsidRPr="004637BF">
        <w:rPr>
          <w:i/>
          <w:color w:val="1F497D" w:themeColor="text2"/>
        </w:rPr>
        <w:t>“</w:t>
      </w:r>
      <w:r w:rsidR="00EA6814" w:rsidRPr="004637BF">
        <w:rPr>
          <w:i/>
          <w:color w:val="1F497D" w:themeColor="text2"/>
        </w:rPr>
        <w:t>I see no requirement to add complication.  We need our supervisors to be aware of expectations and can help them to develop in their role.  Enthusiasm and work ethic is extremely important and this is not necessarily the result of standardised training programmes.</w:t>
      </w:r>
      <w:r w:rsidRPr="004637BF">
        <w:rPr>
          <w:i/>
          <w:color w:val="1F497D" w:themeColor="text2"/>
        </w:rPr>
        <w:t>”</w:t>
      </w:r>
    </w:p>
    <w:p w:rsidR="00EA6814" w:rsidRPr="00EA6814" w:rsidRDefault="00EA6814" w:rsidP="00095E00">
      <w:pPr>
        <w:pStyle w:val="BodyText"/>
      </w:pPr>
    </w:p>
    <w:p w:rsidR="00EA6814" w:rsidRDefault="00EA6814" w:rsidP="00095E00">
      <w:pPr>
        <w:pStyle w:val="BodyText"/>
        <w:rPr>
          <w:color w:val="FF0000"/>
        </w:rPr>
      </w:pPr>
    </w:p>
    <w:p w:rsidR="00C441B8" w:rsidRDefault="00C441B8" w:rsidP="00095E00">
      <w:pPr>
        <w:pStyle w:val="BodyText"/>
      </w:pPr>
    </w:p>
    <w:p w:rsidR="00032EAA" w:rsidRPr="00CE31E3" w:rsidRDefault="00032EAA" w:rsidP="00095E00">
      <w:pPr>
        <w:pStyle w:val="BodyText"/>
      </w:pPr>
      <w:r w:rsidRPr="00CE31E3">
        <w:lastRenderedPageBreak/>
        <w:t>Respondents were given the opportunity to provide</w:t>
      </w:r>
      <w:r w:rsidR="00FA19F6" w:rsidRPr="00CE31E3">
        <w:t xml:space="preserve"> additional feedback</w:t>
      </w:r>
      <w:r w:rsidRPr="00CE31E3">
        <w:t xml:space="preserve"> at the end of the survey with regards to what </w:t>
      </w:r>
      <w:r w:rsidR="003B4568" w:rsidRPr="00CE31E3">
        <w:t xml:space="preserve">they would like the SCSLG to consider within the scope of this work.  </w:t>
      </w:r>
    </w:p>
    <w:p w:rsidR="00032EAA" w:rsidRPr="00CE31E3" w:rsidRDefault="00CE31E3" w:rsidP="00095E00">
      <w:pPr>
        <w:pStyle w:val="BodyText"/>
      </w:pPr>
      <w:r w:rsidRPr="00CE31E3">
        <w:t>Many respondents made positive comments about having clear standards and working together for the benefit of the industry as a whole.  A willingness to be involved in taking this forward, sharing their experiences and best practice examples</w:t>
      </w:r>
      <w:r w:rsidR="00C441B8">
        <w:t>,</w:t>
      </w:r>
      <w:r w:rsidRPr="00CE31E3">
        <w:t xml:space="preserve"> and being interested in seeing the results of the survey and the next steps were all discussed.</w:t>
      </w:r>
    </w:p>
    <w:p w:rsidR="00605F64" w:rsidRPr="00CE31E3" w:rsidRDefault="00CE31E3" w:rsidP="00095E00">
      <w:pPr>
        <w:pStyle w:val="BodyText"/>
      </w:pPr>
      <w:r w:rsidRPr="00CE31E3">
        <w:t xml:space="preserve">A </w:t>
      </w:r>
      <w:r w:rsidR="00C441B8">
        <w:t>detailed list of full</w:t>
      </w:r>
      <w:r w:rsidR="00032EAA" w:rsidRPr="00CE31E3">
        <w:t xml:space="preserve"> responses provided </w:t>
      </w:r>
      <w:r w:rsidR="00C441B8">
        <w:t>is</w:t>
      </w:r>
      <w:r w:rsidR="003B4568" w:rsidRPr="00CE31E3">
        <w:t xml:space="preserve"> available as a separate document.</w:t>
      </w:r>
    </w:p>
    <w:sectPr w:rsidR="00605F64" w:rsidRPr="00CE31E3" w:rsidSect="006242D5">
      <w:headerReference w:type="default" r:id="rId17"/>
      <w:footerReference w:type="default" r:id="rId18"/>
      <w:footnotePr>
        <w:numRestart w:val="eachPage"/>
      </w:footnotePr>
      <w:pgSz w:w="11906" w:h="16838" w:code="9"/>
      <w:pgMar w:top="720" w:right="720" w:bottom="720" w:left="72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F5" w:rsidRDefault="00D67FF5">
      <w:r>
        <w:separator/>
      </w:r>
    </w:p>
    <w:p w:rsidR="00D67FF5" w:rsidRDefault="00D67FF5"/>
    <w:p w:rsidR="00D67FF5" w:rsidRDefault="00D67FF5"/>
  </w:endnote>
  <w:endnote w:type="continuationSeparator" w:id="1">
    <w:p w:rsidR="00D67FF5" w:rsidRDefault="00D67FF5">
      <w:r>
        <w:continuationSeparator/>
      </w:r>
    </w:p>
    <w:p w:rsidR="00D67FF5" w:rsidRDefault="00D67FF5"/>
    <w:p w:rsidR="00D67FF5" w:rsidRDefault="00D67FF5"/>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F6" w:rsidRDefault="000F45F6" w:rsidP="00E76D71">
    <w:pPr>
      <w:pStyle w:val="Footer"/>
    </w:pPr>
  </w:p>
  <w:p w:rsidR="000F45F6" w:rsidRDefault="00122408" w:rsidP="00E76D71">
    <w:pPr>
      <w:pStyle w:val="Footer"/>
    </w:pPr>
    <w:fldSimple w:instr=" page ">
      <w:r w:rsidR="006135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F5" w:rsidRDefault="00D67FF5"/>
  </w:footnote>
  <w:footnote w:type="continuationSeparator" w:id="1">
    <w:p w:rsidR="00D67FF5" w:rsidRDefault="00D67FF5"/>
    <w:p w:rsidR="00D67FF5" w:rsidRDefault="00D67F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F6" w:rsidRDefault="000F45F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094EC88"/>
    <w:lvl w:ilvl="0">
      <w:start w:val="1"/>
      <w:numFmt w:val="bullet"/>
      <w:pStyle w:val="ListBullet3"/>
      <w:lvlText w:val="■"/>
      <w:lvlJc w:val="left"/>
      <w:pPr>
        <w:tabs>
          <w:tab w:val="num" w:pos="1985"/>
        </w:tabs>
        <w:ind w:left="1985" w:hanging="284"/>
      </w:pPr>
      <w:rPr>
        <w:rFonts w:ascii="Arial" w:hAnsi="Arial" w:hint="default"/>
      </w:rPr>
    </w:lvl>
  </w:abstractNum>
  <w:abstractNum w:abstractNumId="1">
    <w:nsid w:val="FFFFFF83"/>
    <w:multiLevelType w:val="singleLevel"/>
    <w:tmpl w:val="85A695BA"/>
    <w:lvl w:ilvl="0">
      <w:start w:val="1"/>
      <w:numFmt w:val="bullet"/>
      <w:pStyle w:val="ListBullet2"/>
      <w:lvlText w:val="►"/>
      <w:lvlJc w:val="left"/>
      <w:pPr>
        <w:tabs>
          <w:tab w:val="num" w:pos="1701"/>
        </w:tabs>
        <w:ind w:left="1701" w:hanging="283"/>
      </w:pPr>
      <w:rPr>
        <w:rFonts w:ascii="Arial" w:hAnsi="Arial" w:hint="default"/>
        <w:sz w:val="20"/>
        <w:szCs w:val="20"/>
      </w:rPr>
    </w:lvl>
  </w:abstractNum>
  <w:abstractNum w:abstractNumId="2">
    <w:nsid w:val="FFFFFF89"/>
    <w:multiLevelType w:val="singleLevel"/>
    <w:tmpl w:val="1FE8577C"/>
    <w:lvl w:ilvl="0">
      <w:start w:val="1"/>
      <w:numFmt w:val="bullet"/>
      <w:pStyle w:val="ListBullet"/>
      <w:lvlText w:val=""/>
      <w:lvlJc w:val="left"/>
      <w:pPr>
        <w:tabs>
          <w:tab w:val="num" w:pos="1418"/>
        </w:tabs>
        <w:ind w:left="1418" w:hanging="284"/>
      </w:pPr>
      <w:rPr>
        <w:rFonts w:ascii="Symbol" w:hAnsi="Symbol" w:hint="default"/>
      </w:rPr>
    </w:lvl>
  </w:abstractNum>
  <w:abstractNum w:abstractNumId="3">
    <w:nsid w:val="04542763"/>
    <w:multiLevelType w:val="hybridMultilevel"/>
    <w:tmpl w:val="8922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214EF"/>
    <w:multiLevelType w:val="hybridMultilevel"/>
    <w:tmpl w:val="7898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50B32"/>
    <w:multiLevelType w:val="multilevel"/>
    <w:tmpl w:val="F0A8F9AE"/>
    <w:lvl w:ilvl="0">
      <w:start w:val="1"/>
      <w:numFmt w:val="decimal"/>
      <w:pStyle w:val="Heading1"/>
      <w:lvlText w:val="%1.0"/>
      <w:lvlJc w:val="left"/>
      <w:pPr>
        <w:tabs>
          <w:tab w:val="num" w:pos="1134"/>
        </w:tabs>
        <w:ind w:left="1134" w:hanging="1134"/>
      </w:pPr>
      <w:rPr>
        <w:rFonts w:hint="default"/>
        <w:sz w:val="40"/>
        <w:szCs w:val="4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sz w:val="24"/>
        <w:szCs w:val="24"/>
      </w:rPr>
    </w:lvl>
    <w:lvl w:ilvl="3">
      <w:start w:val="1"/>
      <w:numFmt w:val="decimal"/>
      <w:pStyle w:val="Heading4"/>
      <w:lvlText w:val="%1.%2.%3.%4"/>
      <w:lvlJc w:val="left"/>
      <w:pPr>
        <w:tabs>
          <w:tab w:val="num" w:pos="0"/>
        </w:tabs>
        <w:ind w:left="1134" w:hanging="1134"/>
      </w:pPr>
      <w:rPr>
        <w:rFonts w:hint="default"/>
        <w:b w:val="0"/>
        <w:i w:val="0"/>
        <w:sz w:val="24"/>
        <w:szCs w:val="24"/>
      </w:rPr>
    </w:lvl>
    <w:lvl w:ilvl="4">
      <w:start w:val="1"/>
      <w:numFmt w:val="none"/>
      <w:pStyle w:val="Heading5"/>
      <w:suff w:val="nothing"/>
      <w:lvlText w:val=""/>
      <w:lvlJc w:val="left"/>
      <w:pPr>
        <w:ind w:left="397" w:firstLine="0"/>
      </w:pPr>
      <w:rPr>
        <w:rFonts w:hint="default"/>
      </w:rPr>
    </w:lvl>
    <w:lvl w:ilvl="5">
      <w:start w:val="1"/>
      <w:numFmt w:val="none"/>
      <w:pStyle w:val="Heading6"/>
      <w:suff w:val="nothing"/>
      <w:lvlText w:val=""/>
      <w:lvlJc w:val="left"/>
      <w:pPr>
        <w:ind w:left="397" w:firstLine="0"/>
      </w:pPr>
      <w:rPr>
        <w:rFonts w:hint="default"/>
      </w:rPr>
    </w:lvl>
    <w:lvl w:ilvl="6">
      <w:start w:val="1"/>
      <w:numFmt w:val="none"/>
      <w:pStyle w:val="Heading7"/>
      <w:suff w:val="nothing"/>
      <w:lvlText w:val=""/>
      <w:lvlJc w:val="left"/>
      <w:pPr>
        <w:ind w:left="397" w:firstLine="0"/>
      </w:pPr>
      <w:rPr>
        <w:rFonts w:hint="default"/>
      </w:rPr>
    </w:lvl>
    <w:lvl w:ilvl="7">
      <w:start w:val="1"/>
      <w:numFmt w:val="none"/>
      <w:pStyle w:val="Heading8"/>
      <w:suff w:val="nothing"/>
      <w:lvlText w:val=""/>
      <w:lvlJc w:val="left"/>
      <w:pPr>
        <w:ind w:left="397" w:firstLine="0"/>
      </w:pPr>
      <w:rPr>
        <w:rFonts w:hint="default"/>
      </w:rPr>
    </w:lvl>
    <w:lvl w:ilvl="8">
      <w:start w:val="1"/>
      <w:numFmt w:val="none"/>
      <w:pStyle w:val="Heading9"/>
      <w:suff w:val="nothing"/>
      <w:lvlText w:val=""/>
      <w:lvlJc w:val="left"/>
      <w:pPr>
        <w:ind w:left="397" w:firstLine="0"/>
      </w:pPr>
      <w:rPr>
        <w:rFonts w:hint="default"/>
      </w:rPr>
    </w:lvl>
  </w:abstractNum>
  <w:abstractNum w:abstractNumId="6">
    <w:nsid w:val="2095352C"/>
    <w:multiLevelType w:val="hybridMultilevel"/>
    <w:tmpl w:val="E086048C"/>
    <w:lvl w:ilvl="0" w:tplc="0E08B0D8">
      <w:start w:val="1"/>
      <w:numFmt w:val="decimal"/>
      <w:pStyle w:val="BodyTextnumbered"/>
      <w:lvlText w:val="%1"/>
      <w:lvlJc w:val="left"/>
      <w:pPr>
        <w:tabs>
          <w:tab w:val="num" w:pos="414"/>
        </w:tabs>
        <w:ind w:left="414" w:hanging="414"/>
      </w:pPr>
      <w:rPr>
        <w:rFonts w:hint="default"/>
        <w:sz w:val="20"/>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7">
    <w:nsid w:val="51A321FB"/>
    <w:multiLevelType w:val="hybridMultilevel"/>
    <w:tmpl w:val="C46E62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3AE7DE9"/>
    <w:multiLevelType w:val="hybridMultilevel"/>
    <w:tmpl w:val="38D8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01E51"/>
    <w:multiLevelType w:val="hybridMultilevel"/>
    <w:tmpl w:val="7960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409EF"/>
    <w:multiLevelType w:val="hybridMultilevel"/>
    <w:tmpl w:val="8C24B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4221492"/>
    <w:multiLevelType w:val="multilevel"/>
    <w:tmpl w:val="A9C8D638"/>
    <w:lvl w:ilvl="0">
      <w:start w:val="1"/>
      <w:numFmt w:val="lowerRoman"/>
      <w:pStyle w:val="Listroman"/>
      <w:lvlText w:val="%1."/>
      <w:lvlJc w:val="left"/>
      <w:pPr>
        <w:tabs>
          <w:tab w:val="num" w:pos="1418"/>
        </w:tabs>
        <w:ind w:left="1418" w:hanging="284"/>
      </w:pPr>
      <w:rPr>
        <w:rFonts w:hint="default"/>
      </w:rPr>
    </w:lvl>
    <w:lvl w:ilvl="1">
      <w:start w:val="1"/>
      <w:numFmt w:val="lowerLetter"/>
      <w:pStyle w:val="Listalpha"/>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0"/>
  </w:num>
  <w:num w:numId="3">
    <w:abstractNumId w:val="6"/>
  </w:num>
  <w:num w:numId="4">
    <w:abstractNumId w:val="5"/>
  </w:num>
  <w:num w:numId="5">
    <w:abstractNumId w:val="1"/>
  </w:num>
  <w:num w:numId="6">
    <w:abstractNumId w:val="11"/>
  </w:num>
  <w:num w:numId="7">
    <w:abstractNumId w:val="4"/>
  </w:num>
  <w:num w:numId="8">
    <w:abstractNumId w:val="3"/>
  </w:num>
  <w:num w:numId="9">
    <w:abstractNumId w:val="8"/>
  </w:num>
  <w:num w:numId="10">
    <w:abstractNumId w:val="9"/>
  </w:num>
  <w:num w:numId="11">
    <w:abstractNumId w:val="7"/>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20"/>
  <w:drawingGridHorizontalSpacing w:val="120"/>
  <w:drawingGridVerticalSpacing w:val="6"/>
  <w:displayHorizontalDrawingGridEvery w:val="0"/>
  <w:displayVerticalDrawingGridEvery w:val="0"/>
  <w:noPunctuationKerning/>
  <w:characterSpacingControl w:val="doNotCompress"/>
  <w:hdrShapeDefaults>
    <o:shapedefaults v:ext="edit" spidmax="121858"/>
  </w:hdrShapeDefaults>
  <w:footnotePr>
    <w:numRestart w:val="eachPage"/>
    <w:footnote w:id="0"/>
    <w:footnote w:id="1"/>
  </w:footnotePr>
  <w:endnotePr>
    <w:endnote w:id="0"/>
    <w:endnote w:id="1"/>
  </w:endnotePr>
  <w:compat/>
  <w:docVars>
    <w:docVar w:name="ACTIVATED" w:val="0"/>
  </w:docVars>
  <w:rsids>
    <w:rsidRoot w:val="00355F43"/>
    <w:rsid w:val="00001C4B"/>
    <w:rsid w:val="00003215"/>
    <w:rsid w:val="0000321F"/>
    <w:rsid w:val="00004783"/>
    <w:rsid w:val="0000559A"/>
    <w:rsid w:val="000059A1"/>
    <w:rsid w:val="00006536"/>
    <w:rsid w:val="0000747E"/>
    <w:rsid w:val="00007DB3"/>
    <w:rsid w:val="000105D3"/>
    <w:rsid w:val="00011249"/>
    <w:rsid w:val="000135B9"/>
    <w:rsid w:val="0001362A"/>
    <w:rsid w:val="000145D2"/>
    <w:rsid w:val="00016E60"/>
    <w:rsid w:val="00016E99"/>
    <w:rsid w:val="00016FDD"/>
    <w:rsid w:val="00017CE4"/>
    <w:rsid w:val="00021432"/>
    <w:rsid w:val="000236B0"/>
    <w:rsid w:val="000236B4"/>
    <w:rsid w:val="00025308"/>
    <w:rsid w:val="000275C6"/>
    <w:rsid w:val="00027B4C"/>
    <w:rsid w:val="00027EFE"/>
    <w:rsid w:val="00027F50"/>
    <w:rsid w:val="00031804"/>
    <w:rsid w:val="0003251F"/>
    <w:rsid w:val="000326FD"/>
    <w:rsid w:val="00032D8B"/>
    <w:rsid w:val="00032EAA"/>
    <w:rsid w:val="000348AF"/>
    <w:rsid w:val="00034FC2"/>
    <w:rsid w:val="000376C6"/>
    <w:rsid w:val="00037D84"/>
    <w:rsid w:val="0004046F"/>
    <w:rsid w:val="00043837"/>
    <w:rsid w:val="00043AD8"/>
    <w:rsid w:val="000449FF"/>
    <w:rsid w:val="00045A74"/>
    <w:rsid w:val="00047315"/>
    <w:rsid w:val="000500FE"/>
    <w:rsid w:val="0005290D"/>
    <w:rsid w:val="00053171"/>
    <w:rsid w:val="00056271"/>
    <w:rsid w:val="00056AF1"/>
    <w:rsid w:val="00056DF4"/>
    <w:rsid w:val="000577F6"/>
    <w:rsid w:val="000610AF"/>
    <w:rsid w:val="00061682"/>
    <w:rsid w:val="00061821"/>
    <w:rsid w:val="00062140"/>
    <w:rsid w:val="0006292C"/>
    <w:rsid w:val="00062A91"/>
    <w:rsid w:val="00062DB2"/>
    <w:rsid w:val="00063713"/>
    <w:rsid w:val="00063EEF"/>
    <w:rsid w:val="0006422F"/>
    <w:rsid w:val="000654A6"/>
    <w:rsid w:val="000658FE"/>
    <w:rsid w:val="00070212"/>
    <w:rsid w:val="000705E1"/>
    <w:rsid w:val="00070949"/>
    <w:rsid w:val="000710D1"/>
    <w:rsid w:val="00071C70"/>
    <w:rsid w:val="000728D2"/>
    <w:rsid w:val="0007345D"/>
    <w:rsid w:val="00075057"/>
    <w:rsid w:val="00075484"/>
    <w:rsid w:val="000755F1"/>
    <w:rsid w:val="00075972"/>
    <w:rsid w:val="00076C46"/>
    <w:rsid w:val="000773D6"/>
    <w:rsid w:val="00077DEF"/>
    <w:rsid w:val="00081BCC"/>
    <w:rsid w:val="0008329B"/>
    <w:rsid w:val="0008332B"/>
    <w:rsid w:val="0008373D"/>
    <w:rsid w:val="00083BCF"/>
    <w:rsid w:val="00084718"/>
    <w:rsid w:val="000869CA"/>
    <w:rsid w:val="00086F1D"/>
    <w:rsid w:val="00087193"/>
    <w:rsid w:val="000931E4"/>
    <w:rsid w:val="00093A4F"/>
    <w:rsid w:val="0009455C"/>
    <w:rsid w:val="000946BE"/>
    <w:rsid w:val="00094E03"/>
    <w:rsid w:val="00095E00"/>
    <w:rsid w:val="00096DED"/>
    <w:rsid w:val="000977D2"/>
    <w:rsid w:val="00097FA0"/>
    <w:rsid w:val="000A143D"/>
    <w:rsid w:val="000A4B5C"/>
    <w:rsid w:val="000A50C6"/>
    <w:rsid w:val="000A51DB"/>
    <w:rsid w:val="000A61B3"/>
    <w:rsid w:val="000A64FC"/>
    <w:rsid w:val="000A6DAF"/>
    <w:rsid w:val="000A6F8E"/>
    <w:rsid w:val="000B06A1"/>
    <w:rsid w:val="000B2173"/>
    <w:rsid w:val="000B279D"/>
    <w:rsid w:val="000B2D5A"/>
    <w:rsid w:val="000B2FD3"/>
    <w:rsid w:val="000B48BB"/>
    <w:rsid w:val="000B4A89"/>
    <w:rsid w:val="000B68E4"/>
    <w:rsid w:val="000B75D2"/>
    <w:rsid w:val="000B75F8"/>
    <w:rsid w:val="000C03FA"/>
    <w:rsid w:val="000C060B"/>
    <w:rsid w:val="000C0693"/>
    <w:rsid w:val="000C0A31"/>
    <w:rsid w:val="000C2804"/>
    <w:rsid w:val="000C31EE"/>
    <w:rsid w:val="000C5079"/>
    <w:rsid w:val="000D2A8B"/>
    <w:rsid w:val="000D3A36"/>
    <w:rsid w:val="000D3BCE"/>
    <w:rsid w:val="000D3FB9"/>
    <w:rsid w:val="000D4B43"/>
    <w:rsid w:val="000D4CC8"/>
    <w:rsid w:val="000D510A"/>
    <w:rsid w:val="000D6FC4"/>
    <w:rsid w:val="000E07AB"/>
    <w:rsid w:val="000E1A95"/>
    <w:rsid w:val="000E36F5"/>
    <w:rsid w:val="000E4891"/>
    <w:rsid w:val="000E550A"/>
    <w:rsid w:val="000E7593"/>
    <w:rsid w:val="000F03C9"/>
    <w:rsid w:val="000F0E1A"/>
    <w:rsid w:val="000F192C"/>
    <w:rsid w:val="000F45F6"/>
    <w:rsid w:val="000F7325"/>
    <w:rsid w:val="0010061D"/>
    <w:rsid w:val="00100778"/>
    <w:rsid w:val="00100B0C"/>
    <w:rsid w:val="001018B4"/>
    <w:rsid w:val="00101DC1"/>
    <w:rsid w:val="001026E8"/>
    <w:rsid w:val="00103F0E"/>
    <w:rsid w:val="001043D0"/>
    <w:rsid w:val="00104895"/>
    <w:rsid w:val="00106A86"/>
    <w:rsid w:val="001115CC"/>
    <w:rsid w:val="0011230A"/>
    <w:rsid w:val="0011310F"/>
    <w:rsid w:val="00115497"/>
    <w:rsid w:val="001165B4"/>
    <w:rsid w:val="00117C0B"/>
    <w:rsid w:val="00117EC2"/>
    <w:rsid w:val="001216FC"/>
    <w:rsid w:val="001219B8"/>
    <w:rsid w:val="00122408"/>
    <w:rsid w:val="001231F1"/>
    <w:rsid w:val="00123ACB"/>
    <w:rsid w:val="001255D2"/>
    <w:rsid w:val="00127505"/>
    <w:rsid w:val="00127A10"/>
    <w:rsid w:val="00127F77"/>
    <w:rsid w:val="001306BD"/>
    <w:rsid w:val="00130A7C"/>
    <w:rsid w:val="00131843"/>
    <w:rsid w:val="00132A67"/>
    <w:rsid w:val="00132D34"/>
    <w:rsid w:val="00133A22"/>
    <w:rsid w:val="0013470A"/>
    <w:rsid w:val="00134758"/>
    <w:rsid w:val="001349E9"/>
    <w:rsid w:val="0013648E"/>
    <w:rsid w:val="0013668C"/>
    <w:rsid w:val="0013766C"/>
    <w:rsid w:val="00137B12"/>
    <w:rsid w:val="00140426"/>
    <w:rsid w:val="00141EE4"/>
    <w:rsid w:val="00146263"/>
    <w:rsid w:val="00146F3A"/>
    <w:rsid w:val="00150A5B"/>
    <w:rsid w:val="0015115B"/>
    <w:rsid w:val="00151D0A"/>
    <w:rsid w:val="00152BAA"/>
    <w:rsid w:val="00154BE8"/>
    <w:rsid w:val="00154DFE"/>
    <w:rsid w:val="00155742"/>
    <w:rsid w:val="001572E9"/>
    <w:rsid w:val="00157701"/>
    <w:rsid w:val="00157D97"/>
    <w:rsid w:val="00162222"/>
    <w:rsid w:val="001625E8"/>
    <w:rsid w:val="00163469"/>
    <w:rsid w:val="001634BD"/>
    <w:rsid w:val="001640EA"/>
    <w:rsid w:val="00164CA2"/>
    <w:rsid w:val="00166D5B"/>
    <w:rsid w:val="00167EC1"/>
    <w:rsid w:val="00171040"/>
    <w:rsid w:val="00173750"/>
    <w:rsid w:val="00175788"/>
    <w:rsid w:val="00175A9C"/>
    <w:rsid w:val="001770B5"/>
    <w:rsid w:val="00180E58"/>
    <w:rsid w:val="00181769"/>
    <w:rsid w:val="00182E65"/>
    <w:rsid w:val="00184351"/>
    <w:rsid w:val="001844DD"/>
    <w:rsid w:val="00185433"/>
    <w:rsid w:val="00186711"/>
    <w:rsid w:val="00186CB5"/>
    <w:rsid w:val="0019048F"/>
    <w:rsid w:val="00190934"/>
    <w:rsid w:val="001938D1"/>
    <w:rsid w:val="00193A9E"/>
    <w:rsid w:val="00196D16"/>
    <w:rsid w:val="00197526"/>
    <w:rsid w:val="0019794E"/>
    <w:rsid w:val="001A0446"/>
    <w:rsid w:val="001A0F3B"/>
    <w:rsid w:val="001A1883"/>
    <w:rsid w:val="001A45B8"/>
    <w:rsid w:val="001A4C01"/>
    <w:rsid w:val="001A4C53"/>
    <w:rsid w:val="001A59B0"/>
    <w:rsid w:val="001A6932"/>
    <w:rsid w:val="001A6EA2"/>
    <w:rsid w:val="001A78CC"/>
    <w:rsid w:val="001B26AB"/>
    <w:rsid w:val="001B3536"/>
    <w:rsid w:val="001B4A27"/>
    <w:rsid w:val="001B6884"/>
    <w:rsid w:val="001B6930"/>
    <w:rsid w:val="001B7004"/>
    <w:rsid w:val="001B75B2"/>
    <w:rsid w:val="001B7D68"/>
    <w:rsid w:val="001C0211"/>
    <w:rsid w:val="001C04DA"/>
    <w:rsid w:val="001C0598"/>
    <w:rsid w:val="001C064D"/>
    <w:rsid w:val="001C10CA"/>
    <w:rsid w:val="001C32DE"/>
    <w:rsid w:val="001C37AE"/>
    <w:rsid w:val="001C4346"/>
    <w:rsid w:val="001C5131"/>
    <w:rsid w:val="001C552C"/>
    <w:rsid w:val="001C6CB1"/>
    <w:rsid w:val="001C7E2E"/>
    <w:rsid w:val="001D1129"/>
    <w:rsid w:val="001D2CCF"/>
    <w:rsid w:val="001D3AE8"/>
    <w:rsid w:val="001D3D7B"/>
    <w:rsid w:val="001D52C9"/>
    <w:rsid w:val="001D5481"/>
    <w:rsid w:val="001D76A6"/>
    <w:rsid w:val="001E081E"/>
    <w:rsid w:val="001E0A27"/>
    <w:rsid w:val="001E0B10"/>
    <w:rsid w:val="001E1300"/>
    <w:rsid w:val="001E2632"/>
    <w:rsid w:val="001E28A7"/>
    <w:rsid w:val="001E2A8A"/>
    <w:rsid w:val="001E2F03"/>
    <w:rsid w:val="001E4C8E"/>
    <w:rsid w:val="001E4CFA"/>
    <w:rsid w:val="001F021E"/>
    <w:rsid w:val="001F12DD"/>
    <w:rsid w:val="001F2A26"/>
    <w:rsid w:val="001F377C"/>
    <w:rsid w:val="001F444A"/>
    <w:rsid w:val="001F653C"/>
    <w:rsid w:val="001F69A1"/>
    <w:rsid w:val="001F79BC"/>
    <w:rsid w:val="00200CE5"/>
    <w:rsid w:val="00201845"/>
    <w:rsid w:val="0020348B"/>
    <w:rsid w:val="00204063"/>
    <w:rsid w:val="002045D7"/>
    <w:rsid w:val="002061DF"/>
    <w:rsid w:val="00206579"/>
    <w:rsid w:val="00206B67"/>
    <w:rsid w:val="002110B3"/>
    <w:rsid w:val="002122A2"/>
    <w:rsid w:val="002122B4"/>
    <w:rsid w:val="00214626"/>
    <w:rsid w:val="00214E23"/>
    <w:rsid w:val="002155DF"/>
    <w:rsid w:val="00215A22"/>
    <w:rsid w:val="00216788"/>
    <w:rsid w:val="00220AF9"/>
    <w:rsid w:val="002221FF"/>
    <w:rsid w:val="002236D2"/>
    <w:rsid w:val="00226E60"/>
    <w:rsid w:val="00230A7E"/>
    <w:rsid w:val="0023101E"/>
    <w:rsid w:val="002320F6"/>
    <w:rsid w:val="002326FD"/>
    <w:rsid w:val="00232A70"/>
    <w:rsid w:val="0023351B"/>
    <w:rsid w:val="00233636"/>
    <w:rsid w:val="002336A8"/>
    <w:rsid w:val="00233949"/>
    <w:rsid w:val="00234F7D"/>
    <w:rsid w:val="00236643"/>
    <w:rsid w:val="00236FF6"/>
    <w:rsid w:val="00237C39"/>
    <w:rsid w:val="002412C6"/>
    <w:rsid w:val="002415EB"/>
    <w:rsid w:val="00244996"/>
    <w:rsid w:val="0024716F"/>
    <w:rsid w:val="00250542"/>
    <w:rsid w:val="002512E8"/>
    <w:rsid w:val="00251437"/>
    <w:rsid w:val="00251A05"/>
    <w:rsid w:val="0025218F"/>
    <w:rsid w:val="002549DB"/>
    <w:rsid w:val="002555E1"/>
    <w:rsid w:val="00256B27"/>
    <w:rsid w:val="00262EF6"/>
    <w:rsid w:val="0026462B"/>
    <w:rsid w:val="0026485E"/>
    <w:rsid w:val="0026509B"/>
    <w:rsid w:val="00266AC2"/>
    <w:rsid w:val="00267831"/>
    <w:rsid w:val="00271251"/>
    <w:rsid w:val="002712C1"/>
    <w:rsid w:val="0027404B"/>
    <w:rsid w:val="00274402"/>
    <w:rsid w:val="00274505"/>
    <w:rsid w:val="00274924"/>
    <w:rsid w:val="00274DF2"/>
    <w:rsid w:val="00275590"/>
    <w:rsid w:val="00275C66"/>
    <w:rsid w:val="00280A69"/>
    <w:rsid w:val="0028204B"/>
    <w:rsid w:val="002827A7"/>
    <w:rsid w:val="002856D1"/>
    <w:rsid w:val="00287679"/>
    <w:rsid w:val="002877BF"/>
    <w:rsid w:val="00291A44"/>
    <w:rsid w:val="00291BB9"/>
    <w:rsid w:val="00292BD0"/>
    <w:rsid w:val="002945CD"/>
    <w:rsid w:val="00294A6A"/>
    <w:rsid w:val="002950D4"/>
    <w:rsid w:val="00295D13"/>
    <w:rsid w:val="00295D4C"/>
    <w:rsid w:val="00295E65"/>
    <w:rsid w:val="002A3502"/>
    <w:rsid w:val="002A76D2"/>
    <w:rsid w:val="002B12B3"/>
    <w:rsid w:val="002B1C3A"/>
    <w:rsid w:val="002B1ED4"/>
    <w:rsid w:val="002B330C"/>
    <w:rsid w:val="002B4C84"/>
    <w:rsid w:val="002B6270"/>
    <w:rsid w:val="002B6273"/>
    <w:rsid w:val="002B65EC"/>
    <w:rsid w:val="002B6DA0"/>
    <w:rsid w:val="002C1C9D"/>
    <w:rsid w:val="002C32E3"/>
    <w:rsid w:val="002C3B85"/>
    <w:rsid w:val="002C3F4A"/>
    <w:rsid w:val="002C4161"/>
    <w:rsid w:val="002C4194"/>
    <w:rsid w:val="002C4633"/>
    <w:rsid w:val="002C4AA0"/>
    <w:rsid w:val="002C5F7A"/>
    <w:rsid w:val="002C63BC"/>
    <w:rsid w:val="002C7476"/>
    <w:rsid w:val="002C770F"/>
    <w:rsid w:val="002D105A"/>
    <w:rsid w:val="002D1FFE"/>
    <w:rsid w:val="002D4025"/>
    <w:rsid w:val="002D4360"/>
    <w:rsid w:val="002D4766"/>
    <w:rsid w:val="002D52D9"/>
    <w:rsid w:val="002D581F"/>
    <w:rsid w:val="002D6AED"/>
    <w:rsid w:val="002D6D58"/>
    <w:rsid w:val="002D6FBB"/>
    <w:rsid w:val="002D785B"/>
    <w:rsid w:val="002E10F5"/>
    <w:rsid w:val="002E1180"/>
    <w:rsid w:val="002E287D"/>
    <w:rsid w:val="002E2DF7"/>
    <w:rsid w:val="002E5282"/>
    <w:rsid w:val="002E62B4"/>
    <w:rsid w:val="002F02F5"/>
    <w:rsid w:val="002F0466"/>
    <w:rsid w:val="002F0CE2"/>
    <w:rsid w:val="002F18DA"/>
    <w:rsid w:val="002F3451"/>
    <w:rsid w:val="002F3B88"/>
    <w:rsid w:val="002F4B8F"/>
    <w:rsid w:val="002F549F"/>
    <w:rsid w:val="002F575B"/>
    <w:rsid w:val="002F6C79"/>
    <w:rsid w:val="002F784A"/>
    <w:rsid w:val="0030008F"/>
    <w:rsid w:val="0030325E"/>
    <w:rsid w:val="003040A9"/>
    <w:rsid w:val="003046AB"/>
    <w:rsid w:val="0030495F"/>
    <w:rsid w:val="00304AC1"/>
    <w:rsid w:val="00304E70"/>
    <w:rsid w:val="00305E96"/>
    <w:rsid w:val="003066F7"/>
    <w:rsid w:val="0031044C"/>
    <w:rsid w:val="00311E51"/>
    <w:rsid w:val="00311F2A"/>
    <w:rsid w:val="003155D1"/>
    <w:rsid w:val="00315C26"/>
    <w:rsid w:val="00317502"/>
    <w:rsid w:val="00320FD4"/>
    <w:rsid w:val="003214F3"/>
    <w:rsid w:val="0032197F"/>
    <w:rsid w:val="003232EF"/>
    <w:rsid w:val="00323AB0"/>
    <w:rsid w:val="00323E94"/>
    <w:rsid w:val="00324087"/>
    <w:rsid w:val="00324480"/>
    <w:rsid w:val="00325041"/>
    <w:rsid w:val="00325761"/>
    <w:rsid w:val="00326AE9"/>
    <w:rsid w:val="00330321"/>
    <w:rsid w:val="00330348"/>
    <w:rsid w:val="003312E3"/>
    <w:rsid w:val="0033201F"/>
    <w:rsid w:val="0033226C"/>
    <w:rsid w:val="00332A2F"/>
    <w:rsid w:val="003342E3"/>
    <w:rsid w:val="00334684"/>
    <w:rsid w:val="00337D04"/>
    <w:rsid w:val="0034130C"/>
    <w:rsid w:val="003413F9"/>
    <w:rsid w:val="00341996"/>
    <w:rsid w:val="00342857"/>
    <w:rsid w:val="00342E5A"/>
    <w:rsid w:val="0034354F"/>
    <w:rsid w:val="00343B29"/>
    <w:rsid w:val="003516AF"/>
    <w:rsid w:val="00352486"/>
    <w:rsid w:val="0035273A"/>
    <w:rsid w:val="00354AA4"/>
    <w:rsid w:val="00355BA6"/>
    <w:rsid w:val="00355F43"/>
    <w:rsid w:val="0035657F"/>
    <w:rsid w:val="0035779C"/>
    <w:rsid w:val="00360363"/>
    <w:rsid w:val="00360929"/>
    <w:rsid w:val="0036124A"/>
    <w:rsid w:val="003616C8"/>
    <w:rsid w:val="00361BDF"/>
    <w:rsid w:val="00361C3C"/>
    <w:rsid w:val="00362679"/>
    <w:rsid w:val="00362AC0"/>
    <w:rsid w:val="00363ECE"/>
    <w:rsid w:val="00366776"/>
    <w:rsid w:val="00367C17"/>
    <w:rsid w:val="00367E76"/>
    <w:rsid w:val="003706AD"/>
    <w:rsid w:val="00372376"/>
    <w:rsid w:val="00373B85"/>
    <w:rsid w:val="00373DE5"/>
    <w:rsid w:val="00374638"/>
    <w:rsid w:val="00374AE4"/>
    <w:rsid w:val="003762E2"/>
    <w:rsid w:val="00377C3D"/>
    <w:rsid w:val="00381519"/>
    <w:rsid w:val="00382E32"/>
    <w:rsid w:val="00382E70"/>
    <w:rsid w:val="00382FA5"/>
    <w:rsid w:val="00385132"/>
    <w:rsid w:val="00385D0D"/>
    <w:rsid w:val="0039010C"/>
    <w:rsid w:val="00390EA2"/>
    <w:rsid w:val="00391E8F"/>
    <w:rsid w:val="0039278E"/>
    <w:rsid w:val="00392F76"/>
    <w:rsid w:val="0039315F"/>
    <w:rsid w:val="003934B0"/>
    <w:rsid w:val="00393C96"/>
    <w:rsid w:val="0039425F"/>
    <w:rsid w:val="00394593"/>
    <w:rsid w:val="00394E9E"/>
    <w:rsid w:val="00397726"/>
    <w:rsid w:val="003979E3"/>
    <w:rsid w:val="00397CD6"/>
    <w:rsid w:val="003A007B"/>
    <w:rsid w:val="003A0F5B"/>
    <w:rsid w:val="003A17E0"/>
    <w:rsid w:val="003A2856"/>
    <w:rsid w:val="003A2B83"/>
    <w:rsid w:val="003A4889"/>
    <w:rsid w:val="003A4CF1"/>
    <w:rsid w:val="003B05CA"/>
    <w:rsid w:val="003B1179"/>
    <w:rsid w:val="003B134D"/>
    <w:rsid w:val="003B1F41"/>
    <w:rsid w:val="003B2950"/>
    <w:rsid w:val="003B2C26"/>
    <w:rsid w:val="003B3D6C"/>
    <w:rsid w:val="003B3FAE"/>
    <w:rsid w:val="003B4568"/>
    <w:rsid w:val="003B4C78"/>
    <w:rsid w:val="003B526A"/>
    <w:rsid w:val="003B6311"/>
    <w:rsid w:val="003C11F5"/>
    <w:rsid w:val="003C24BA"/>
    <w:rsid w:val="003C3CA5"/>
    <w:rsid w:val="003C4A69"/>
    <w:rsid w:val="003C5509"/>
    <w:rsid w:val="003C6676"/>
    <w:rsid w:val="003C6A62"/>
    <w:rsid w:val="003D20D1"/>
    <w:rsid w:val="003D4034"/>
    <w:rsid w:val="003D49FB"/>
    <w:rsid w:val="003D4AAF"/>
    <w:rsid w:val="003D5108"/>
    <w:rsid w:val="003D635A"/>
    <w:rsid w:val="003D6CC6"/>
    <w:rsid w:val="003D6FB1"/>
    <w:rsid w:val="003E27AD"/>
    <w:rsid w:val="003E3462"/>
    <w:rsid w:val="003E509E"/>
    <w:rsid w:val="003E54F5"/>
    <w:rsid w:val="003E6571"/>
    <w:rsid w:val="003E6633"/>
    <w:rsid w:val="003E6EF4"/>
    <w:rsid w:val="003F0658"/>
    <w:rsid w:val="003F0FAD"/>
    <w:rsid w:val="003F1987"/>
    <w:rsid w:val="003F3FEE"/>
    <w:rsid w:val="003F5B29"/>
    <w:rsid w:val="003F674D"/>
    <w:rsid w:val="003F675E"/>
    <w:rsid w:val="003F6B26"/>
    <w:rsid w:val="003F7CF6"/>
    <w:rsid w:val="00400438"/>
    <w:rsid w:val="00401C0A"/>
    <w:rsid w:val="004023DE"/>
    <w:rsid w:val="00402A58"/>
    <w:rsid w:val="00403387"/>
    <w:rsid w:val="00404F6A"/>
    <w:rsid w:val="004104DE"/>
    <w:rsid w:val="00410525"/>
    <w:rsid w:val="00410EAD"/>
    <w:rsid w:val="0041169E"/>
    <w:rsid w:val="0041561A"/>
    <w:rsid w:val="00415E40"/>
    <w:rsid w:val="004161F6"/>
    <w:rsid w:val="0041769F"/>
    <w:rsid w:val="00417DD1"/>
    <w:rsid w:val="004205EA"/>
    <w:rsid w:val="00420A6C"/>
    <w:rsid w:val="00420AC1"/>
    <w:rsid w:val="004214A6"/>
    <w:rsid w:val="00421765"/>
    <w:rsid w:val="00421F0E"/>
    <w:rsid w:val="00422653"/>
    <w:rsid w:val="004229FB"/>
    <w:rsid w:val="004231FA"/>
    <w:rsid w:val="0042402B"/>
    <w:rsid w:val="00424552"/>
    <w:rsid w:val="004257AF"/>
    <w:rsid w:val="00425B87"/>
    <w:rsid w:val="00426BB6"/>
    <w:rsid w:val="00430DED"/>
    <w:rsid w:val="004325E4"/>
    <w:rsid w:val="00432703"/>
    <w:rsid w:val="00432751"/>
    <w:rsid w:val="00433015"/>
    <w:rsid w:val="004359C1"/>
    <w:rsid w:val="00435C35"/>
    <w:rsid w:val="00436C47"/>
    <w:rsid w:val="00437A21"/>
    <w:rsid w:val="00437AAC"/>
    <w:rsid w:val="00440D8F"/>
    <w:rsid w:val="00442B91"/>
    <w:rsid w:val="0044396E"/>
    <w:rsid w:val="004448E4"/>
    <w:rsid w:val="00445E00"/>
    <w:rsid w:val="004463AF"/>
    <w:rsid w:val="00447481"/>
    <w:rsid w:val="004475AA"/>
    <w:rsid w:val="00450B99"/>
    <w:rsid w:val="00450C4B"/>
    <w:rsid w:val="00453249"/>
    <w:rsid w:val="00453A14"/>
    <w:rsid w:val="0045454F"/>
    <w:rsid w:val="00454B64"/>
    <w:rsid w:val="00455517"/>
    <w:rsid w:val="0045589B"/>
    <w:rsid w:val="00455982"/>
    <w:rsid w:val="0045642E"/>
    <w:rsid w:val="00460BA0"/>
    <w:rsid w:val="00460BDF"/>
    <w:rsid w:val="00461533"/>
    <w:rsid w:val="00461CEF"/>
    <w:rsid w:val="00461E85"/>
    <w:rsid w:val="004637BF"/>
    <w:rsid w:val="00465590"/>
    <w:rsid w:val="00466013"/>
    <w:rsid w:val="0046605E"/>
    <w:rsid w:val="00466AB7"/>
    <w:rsid w:val="00466E4A"/>
    <w:rsid w:val="00467308"/>
    <w:rsid w:val="0047038E"/>
    <w:rsid w:val="004703F3"/>
    <w:rsid w:val="004714BC"/>
    <w:rsid w:val="004734A4"/>
    <w:rsid w:val="004735FC"/>
    <w:rsid w:val="0047433A"/>
    <w:rsid w:val="00475FF2"/>
    <w:rsid w:val="00476C78"/>
    <w:rsid w:val="004778F9"/>
    <w:rsid w:val="00480C1F"/>
    <w:rsid w:val="00480DB1"/>
    <w:rsid w:val="00480FB3"/>
    <w:rsid w:val="0048256C"/>
    <w:rsid w:val="004825F4"/>
    <w:rsid w:val="00482CE0"/>
    <w:rsid w:val="00483A9A"/>
    <w:rsid w:val="00483E53"/>
    <w:rsid w:val="00484943"/>
    <w:rsid w:val="00486252"/>
    <w:rsid w:val="00486814"/>
    <w:rsid w:val="00486C05"/>
    <w:rsid w:val="00486DFE"/>
    <w:rsid w:val="0048734B"/>
    <w:rsid w:val="0048737E"/>
    <w:rsid w:val="00487458"/>
    <w:rsid w:val="00487639"/>
    <w:rsid w:val="00487686"/>
    <w:rsid w:val="004877B4"/>
    <w:rsid w:val="00487876"/>
    <w:rsid w:val="004901C7"/>
    <w:rsid w:val="0049268C"/>
    <w:rsid w:val="00494045"/>
    <w:rsid w:val="004947A0"/>
    <w:rsid w:val="004969D1"/>
    <w:rsid w:val="00496CFB"/>
    <w:rsid w:val="00497B4B"/>
    <w:rsid w:val="00497C8D"/>
    <w:rsid w:val="004A07F7"/>
    <w:rsid w:val="004A1281"/>
    <w:rsid w:val="004A2875"/>
    <w:rsid w:val="004A3D8C"/>
    <w:rsid w:val="004A3DD7"/>
    <w:rsid w:val="004A448C"/>
    <w:rsid w:val="004A772C"/>
    <w:rsid w:val="004B01C6"/>
    <w:rsid w:val="004B09DB"/>
    <w:rsid w:val="004B1201"/>
    <w:rsid w:val="004B4044"/>
    <w:rsid w:val="004B4477"/>
    <w:rsid w:val="004B50A7"/>
    <w:rsid w:val="004B61D8"/>
    <w:rsid w:val="004B67CC"/>
    <w:rsid w:val="004B7B53"/>
    <w:rsid w:val="004B7B88"/>
    <w:rsid w:val="004C07AF"/>
    <w:rsid w:val="004C0882"/>
    <w:rsid w:val="004C0AD3"/>
    <w:rsid w:val="004C2361"/>
    <w:rsid w:val="004C245F"/>
    <w:rsid w:val="004C6F33"/>
    <w:rsid w:val="004C727C"/>
    <w:rsid w:val="004C732D"/>
    <w:rsid w:val="004C7791"/>
    <w:rsid w:val="004D018C"/>
    <w:rsid w:val="004D0F6B"/>
    <w:rsid w:val="004D1154"/>
    <w:rsid w:val="004D2A56"/>
    <w:rsid w:val="004D35C8"/>
    <w:rsid w:val="004D43A7"/>
    <w:rsid w:val="004D4FB4"/>
    <w:rsid w:val="004D5954"/>
    <w:rsid w:val="004D5DF2"/>
    <w:rsid w:val="004D5FE9"/>
    <w:rsid w:val="004D674D"/>
    <w:rsid w:val="004D7A7E"/>
    <w:rsid w:val="004E0445"/>
    <w:rsid w:val="004E07B9"/>
    <w:rsid w:val="004E1ECC"/>
    <w:rsid w:val="004E27C6"/>
    <w:rsid w:val="004E6C64"/>
    <w:rsid w:val="004E77CC"/>
    <w:rsid w:val="004F0D78"/>
    <w:rsid w:val="004F13B6"/>
    <w:rsid w:val="004F20A8"/>
    <w:rsid w:val="004F418A"/>
    <w:rsid w:val="004F432E"/>
    <w:rsid w:val="004F4B20"/>
    <w:rsid w:val="004F4F65"/>
    <w:rsid w:val="004F4F77"/>
    <w:rsid w:val="004F68E8"/>
    <w:rsid w:val="005009CE"/>
    <w:rsid w:val="00500B12"/>
    <w:rsid w:val="00501668"/>
    <w:rsid w:val="0050216B"/>
    <w:rsid w:val="00505BAF"/>
    <w:rsid w:val="00506389"/>
    <w:rsid w:val="00506FF3"/>
    <w:rsid w:val="005071DF"/>
    <w:rsid w:val="0050757E"/>
    <w:rsid w:val="00507FA2"/>
    <w:rsid w:val="005113BA"/>
    <w:rsid w:val="00512437"/>
    <w:rsid w:val="00514A04"/>
    <w:rsid w:val="0051584E"/>
    <w:rsid w:val="0051700D"/>
    <w:rsid w:val="005207DF"/>
    <w:rsid w:val="0052116C"/>
    <w:rsid w:val="00521A7A"/>
    <w:rsid w:val="0052201F"/>
    <w:rsid w:val="005224EC"/>
    <w:rsid w:val="0052301E"/>
    <w:rsid w:val="00524AB5"/>
    <w:rsid w:val="00524E1F"/>
    <w:rsid w:val="005258C7"/>
    <w:rsid w:val="005262B4"/>
    <w:rsid w:val="00526667"/>
    <w:rsid w:val="0053074B"/>
    <w:rsid w:val="00530A80"/>
    <w:rsid w:val="0053243B"/>
    <w:rsid w:val="00532451"/>
    <w:rsid w:val="00532D21"/>
    <w:rsid w:val="00533792"/>
    <w:rsid w:val="00533799"/>
    <w:rsid w:val="00533EBA"/>
    <w:rsid w:val="00535A09"/>
    <w:rsid w:val="005375C3"/>
    <w:rsid w:val="0054012A"/>
    <w:rsid w:val="005420F1"/>
    <w:rsid w:val="00543418"/>
    <w:rsid w:val="00543898"/>
    <w:rsid w:val="00543B90"/>
    <w:rsid w:val="00544435"/>
    <w:rsid w:val="0054447B"/>
    <w:rsid w:val="00544637"/>
    <w:rsid w:val="00545609"/>
    <w:rsid w:val="00546A49"/>
    <w:rsid w:val="00547709"/>
    <w:rsid w:val="00547F38"/>
    <w:rsid w:val="005506D6"/>
    <w:rsid w:val="00550BA2"/>
    <w:rsid w:val="00551ABB"/>
    <w:rsid w:val="00551BCE"/>
    <w:rsid w:val="00552BD6"/>
    <w:rsid w:val="00553848"/>
    <w:rsid w:val="005543D8"/>
    <w:rsid w:val="005543F3"/>
    <w:rsid w:val="00554A61"/>
    <w:rsid w:val="005603CC"/>
    <w:rsid w:val="005616B0"/>
    <w:rsid w:val="0056190D"/>
    <w:rsid w:val="005627BE"/>
    <w:rsid w:val="00565ECA"/>
    <w:rsid w:val="005671A1"/>
    <w:rsid w:val="005675BE"/>
    <w:rsid w:val="0057108E"/>
    <w:rsid w:val="00572553"/>
    <w:rsid w:val="00573196"/>
    <w:rsid w:val="00576635"/>
    <w:rsid w:val="00577757"/>
    <w:rsid w:val="00577AB8"/>
    <w:rsid w:val="00582AAF"/>
    <w:rsid w:val="0058339B"/>
    <w:rsid w:val="00584F65"/>
    <w:rsid w:val="00585E7C"/>
    <w:rsid w:val="00587768"/>
    <w:rsid w:val="005900D2"/>
    <w:rsid w:val="00590AAA"/>
    <w:rsid w:val="00590AB8"/>
    <w:rsid w:val="00590D91"/>
    <w:rsid w:val="0059456B"/>
    <w:rsid w:val="005972A4"/>
    <w:rsid w:val="005973A8"/>
    <w:rsid w:val="00597B6F"/>
    <w:rsid w:val="005A0EA1"/>
    <w:rsid w:val="005A24BF"/>
    <w:rsid w:val="005A2606"/>
    <w:rsid w:val="005A277E"/>
    <w:rsid w:val="005A2F39"/>
    <w:rsid w:val="005A435A"/>
    <w:rsid w:val="005A4591"/>
    <w:rsid w:val="005A4C69"/>
    <w:rsid w:val="005A5560"/>
    <w:rsid w:val="005B0525"/>
    <w:rsid w:val="005B059E"/>
    <w:rsid w:val="005B13A1"/>
    <w:rsid w:val="005B1697"/>
    <w:rsid w:val="005B2590"/>
    <w:rsid w:val="005B2DCC"/>
    <w:rsid w:val="005B2F27"/>
    <w:rsid w:val="005B314F"/>
    <w:rsid w:val="005B3194"/>
    <w:rsid w:val="005B3B97"/>
    <w:rsid w:val="005B3D6A"/>
    <w:rsid w:val="005B478D"/>
    <w:rsid w:val="005B515D"/>
    <w:rsid w:val="005B54C5"/>
    <w:rsid w:val="005B6EA2"/>
    <w:rsid w:val="005B7A27"/>
    <w:rsid w:val="005C1F85"/>
    <w:rsid w:val="005C3079"/>
    <w:rsid w:val="005C43C1"/>
    <w:rsid w:val="005C53CA"/>
    <w:rsid w:val="005C6D0A"/>
    <w:rsid w:val="005C6EBF"/>
    <w:rsid w:val="005C7718"/>
    <w:rsid w:val="005C7895"/>
    <w:rsid w:val="005C7F13"/>
    <w:rsid w:val="005D1ECF"/>
    <w:rsid w:val="005D2002"/>
    <w:rsid w:val="005D585C"/>
    <w:rsid w:val="005D658F"/>
    <w:rsid w:val="005D6F34"/>
    <w:rsid w:val="005E0592"/>
    <w:rsid w:val="005E11C9"/>
    <w:rsid w:val="005E1447"/>
    <w:rsid w:val="005E4285"/>
    <w:rsid w:val="005E4DA5"/>
    <w:rsid w:val="005E6201"/>
    <w:rsid w:val="005E6608"/>
    <w:rsid w:val="005E7246"/>
    <w:rsid w:val="005F2341"/>
    <w:rsid w:val="005F2501"/>
    <w:rsid w:val="005F2B96"/>
    <w:rsid w:val="005F47D1"/>
    <w:rsid w:val="005F5D13"/>
    <w:rsid w:val="006005FB"/>
    <w:rsid w:val="00600EC4"/>
    <w:rsid w:val="00601612"/>
    <w:rsid w:val="00603A8D"/>
    <w:rsid w:val="00605F64"/>
    <w:rsid w:val="00607AB9"/>
    <w:rsid w:val="00607E46"/>
    <w:rsid w:val="00611231"/>
    <w:rsid w:val="006114C3"/>
    <w:rsid w:val="00613579"/>
    <w:rsid w:val="00614005"/>
    <w:rsid w:val="00614437"/>
    <w:rsid w:val="006146C4"/>
    <w:rsid w:val="00615EA5"/>
    <w:rsid w:val="00616F8F"/>
    <w:rsid w:val="00617A7B"/>
    <w:rsid w:val="0062098D"/>
    <w:rsid w:val="00620E44"/>
    <w:rsid w:val="006233DA"/>
    <w:rsid w:val="006242D5"/>
    <w:rsid w:val="00625793"/>
    <w:rsid w:val="00627B26"/>
    <w:rsid w:val="0063015F"/>
    <w:rsid w:val="0063081C"/>
    <w:rsid w:val="006321B9"/>
    <w:rsid w:val="0063289F"/>
    <w:rsid w:val="006345C5"/>
    <w:rsid w:val="006349DB"/>
    <w:rsid w:val="00635931"/>
    <w:rsid w:val="006406C0"/>
    <w:rsid w:val="00643EFA"/>
    <w:rsid w:val="00644059"/>
    <w:rsid w:val="00650F40"/>
    <w:rsid w:val="00651FB5"/>
    <w:rsid w:val="006531BF"/>
    <w:rsid w:val="00653694"/>
    <w:rsid w:val="00653A75"/>
    <w:rsid w:val="006546AE"/>
    <w:rsid w:val="00655E0D"/>
    <w:rsid w:val="00660D5F"/>
    <w:rsid w:val="006627D6"/>
    <w:rsid w:val="006635A0"/>
    <w:rsid w:val="00663FDB"/>
    <w:rsid w:val="006642FB"/>
    <w:rsid w:val="00664803"/>
    <w:rsid w:val="00665C79"/>
    <w:rsid w:val="00667B5C"/>
    <w:rsid w:val="00672F11"/>
    <w:rsid w:val="006770D7"/>
    <w:rsid w:val="006810BF"/>
    <w:rsid w:val="006817EC"/>
    <w:rsid w:val="006826A5"/>
    <w:rsid w:val="00683740"/>
    <w:rsid w:val="00683D73"/>
    <w:rsid w:val="00683E56"/>
    <w:rsid w:val="00684395"/>
    <w:rsid w:val="00684756"/>
    <w:rsid w:val="00685B30"/>
    <w:rsid w:val="00685F43"/>
    <w:rsid w:val="00686D49"/>
    <w:rsid w:val="006905B9"/>
    <w:rsid w:val="00691CC0"/>
    <w:rsid w:val="00692248"/>
    <w:rsid w:val="00693659"/>
    <w:rsid w:val="00694891"/>
    <w:rsid w:val="00694D86"/>
    <w:rsid w:val="00695164"/>
    <w:rsid w:val="00697362"/>
    <w:rsid w:val="006A005B"/>
    <w:rsid w:val="006A0E51"/>
    <w:rsid w:val="006A3003"/>
    <w:rsid w:val="006A316E"/>
    <w:rsid w:val="006A3E27"/>
    <w:rsid w:val="006A443C"/>
    <w:rsid w:val="006A7F27"/>
    <w:rsid w:val="006B00E2"/>
    <w:rsid w:val="006B13AA"/>
    <w:rsid w:val="006B2D3B"/>
    <w:rsid w:val="006B3B03"/>
    <w:rsid w:val="006B60C1"/>
    <w:rsid w:val="006B66F8"/>
    <w:rsid w:val="006B7528"/>
    <w:rsid w:val="006B7DDE"/>
    <w:rsid w:val="006C1CC1"/>
    <w:rsid w:val="006C20B3"/>
    <w:rsid w:val="006C268A"/>
    <w:rsid w:val="006C2F36"/>
    <w:rsid w:val="006C3347"/>
    <w:rsid w:val="006C42B6"/>
    <w:rsid w:val="006C6010"/>
    <w:rsid w:val="006C6EC4"/>
    <w:rsid w:val="006D04A8"/>
    <w:rsid w:val="006D3091"/>
    <w:rsid w:val="006D3D87"/>
    <w:rsid w:val="006D596E"/>
    <w:rsid w:val="006D730A"/>
    <w:rsid w:val="006D795D"/>
    <w:rsid w:val="006D7C75"/>
    <w:rsid w:val="006E008D"/>
    <w:rsid w:val="006E0D74"/>
    <w:rsid w:val="006E3124"/>
    <w:rsid w:val="006E331B"/>
    <w:rsid w:val="006E3D2A"/>
    <w:rsid w:val="006E4E7B"/>
    <w:rsid w:val="006E6B9B"/>
    <w:rsid w:val="006E7317"/>
    <w:rsid w:val="006F1DEF"/>
    <w:rsid w:val="006F25A3"/>
    <w:rsid w:val="006F3801"/>
    <w:rsid w:val="006F44F6"/>
    <w:rsid w:val="006F4504"/>
    <w:rsid w:val="006F568C"/>
    <w:rsid w:val="006F684F"/>
    <w:rsid w:val="006F6B71"/>
    <w:rsid w:val="006F6C0E"/>
    <w:rsid w:val="006F6E40"/>
    <w:rsid w:val="006F7B74"/>
    <w:rsid w:val="007005A4"/>
    <w:rsid w:val="0070192B"/>
    <w:rsid w:val="00703085"/>
    <w:rsid w:val="0070339A"/>
    <w:rsid w:val="00705EDC"/>
    <w:rsid w:val="007060AC"/>
    <w:rsid w:val="00706D6B"/>
    <w:rsid w:val="00707F4E"/>
    <w:rsid w:val="00711626"/>
    <w:rsid w:val="00714175"/>
    <w:rsid w:val="00714745"/>
    <w:rsid w:val="007149F7"/>
    <w:rsid w:val="00715271"/>
    <w:rsid w:val="007165F0"/>
    <w:rsid w:val="00716947"/>
    <w:rsid w:val="007173B7"/>
    <w:rsid w:val="00717FF0"/>
    <w:rsid w:val="007200E4"/>
    <w:rsid w:val="00721B08"/>
    <w:rsid w:val="00722BAC"/>
    <w:rsid w:val="007241B6"/>
    <w:rsid w:val="007241E5"/>
    <w:rsid w:val="00724443"/>
    <w:rsid w:val="00730865"/>
    <w:rsid w:val="007324DF"/>
    <w:rsid w:val="0073437E"/>
    <w:rsid w:val="00734ED1"/>
    <w:rsid w:val="007358EA"/>
    <w:rsid w:val="00735B7B"/>
    <w:rsid w:val="00735DAF"/>
    <w:rsid w:val="00736A51"/>
    <w:rsid w:val="0073774F"/>
    <w:rsid w:val="00737CCB"/>
    <w:rsid w:val="007407F2"/>
    <w:rsid w:val="00740F36"/>
    <w:rsid w:val="00741B2C"/>
    <w:rsid w:val="00741D29"/>
    <w:rsid w:val="0074442B"/>
    <w:rsid w:val="00746622"/>
    <w:rsid w:val="007472EB"/>
    <w:rsid w:val="00747F54"/>
    <w:rsid w:val="0075164A"/>
    <w:rsid w:val="00751721"/>
    <w:rsid w:val="00751DAB"/>
    <w:rsid w:val="007525F7"/>
    <w:rsid w:val="00752AC9"/>
    <w:rsid w:val="007543FD"/>
    <w:rsid w:val="00754C84"/>
    <w:rsid w:val="00755101"/>
    <w:rsid w:val="00756080"/>
    <w:rsid w:val="00756F54"/>
    <w:rsid w:val="0075729A"/>
    <w:rsid w:val="007573B8"/>
    <w:rsid w:val="007605BE"/>
    <w:rsid w:val="007609B2"/>
    <w:rsid w:val="00760FD3"/>
    <w:rsid w:val="007621A0"/>
    <w:rsid w:val="00762BA5"/>
    <w:rsid w:val="00763267"/>
    <w:rsid w:val="00763388"/>
    <w:rsid w:val="00763B41"/>
    <w:rsid w:val="0076731E"/>
    <w:rsid w:val="00767585"/>
    <w:rsid w:val="00770021"/>
    <w:rsid w:val="00771143"/>
    <w:rsid w:val="00771A0E"/>
    <w:rsid w:val="00772730"/>
    <w:rsid w:val="0077297D"/>
    <w:rsid w:val="0077399B"/>
    <w:rsid w:val="00773F2A"/>
    <w:rsid w:val="0077544B"/>
    <w:rsid w:val="00775DC5"/>
    <w:rsid w:val="00776794"/>
    <w:rsid w:val="00777D4F"/>
    <w:rsid w:val="007821CA"/>
    <w:rsid w:val="00783227"/>
    <w:rsid w:val="00783A4C"/>
    <w:rsid w:val="00783F77"/>
    <w:rsid w:val="007842E1"/>
    <w:rsid w:val="00784D6F"/>
    <w:rsid w:val="00786964"/>
    <w:rsid w:val="00786D5F"/>
    <w:rsid w:val="007904B4"/>
    <w:rsid w:val="007917A6"/>
    <w:rsid w:val="00791AB9"/>
    <w:rsid w:val="00791CA0"/>
    <w:rsid w:val="00793482"/>
    <w:rsid w:val="0079430F"/>
    <w:rsid w:val="00794DD2"/>
    <w:rsid w:val="00795BB7"/>
    <w:rsid w:val="007968B7"/>
    <w:rsid w:val="00797E19"/>
    <w:rsid w:val="007A1BF1"/>
    <w:rsid w:val="007A24CD"/>
    <w:rsid w:val="007A36B7"/>
    <w:rsid w:val="007A4454"/>
    <w:rsid w:val="007A73FC"/>
    <w:rsid w:val="007A7C68"/>
    <w:rsid w:val="007B1953"/>
    <w:rsid w:val="007B1C7E"/>
    <w:rsid w:val="007B39E5"/>
    <w:rsid w:val="007B3C7E"/>
    <w:rsid w:val="007B5DA0"/>
    <w:rsid w:val="007B5DB6"/>
    <w:rsid w:val="007B670E"/>
    <w:rsid w:val="007B73F4"/>
    <w:rsid w:val="007C0619"/>
    <w:rsid w:val="007C0E8D"/>
    <w:rsid w:val="007C39CC"/>
    <w:rsid w:val="007C3C9C"/>
    <w:rsid w:val="007C4276"/>
    <w:rsid w:val="007C42D7"/>
    <w:rsid w:val="007C679D"/>
    <w:rsid w:val="007C7BDF"/>
    <w:rsid w:val="007D0CC3"/>
    <w:rsid w:val="007D33A9"/>
    <w:rsid w:val="007D3AB1"/>
    <w:rsid w:val="007D5E05"/>
    <w:rsid w:val="007D65F3"/>
    <w:rsid w:val="007E0B94"/>
    <w:rsid w:val="007E1197"/>
    <w:rsid w:val="007E1E3D"/>
    <w:rsid w:val="007E465F"/>
    <w:rsid w:val="007E5DB7"/>
    <w:rsid w:val="007E7AE8"/>
    <w:rsid w:val="007F0102"/>
    <w:rsid w:val="007F2A14"/>
    <w:rsid w:val="007F3A40"/>
    <w:rsid w:val="007F4979"/>
    <w:rsid w:val="007F5941"/>
    <w:rsid w:val="007F5CD1"/>
    <w:rsid w:val="007F6FE5"/>
    <w:rsid w:val="007F7212"/>
    <w:rsid w:val="007F7913"/>
    <w:rsid w:val="00800825"/>
    <w:rsid w:val="008022FB"/>
    <w:rsid w:val="00802D8E"/>
    <w:rsid w:val="00802DC3"/>
    <w:rsid w:val="00803338"/>
    <w:rsid w:val="00803763"/>
    <w:rsid w:val="00804A2D"/>
    <w:rsid w:val="00804C06"/>
    <w:rsid w:val="008053E4"/>
    <w:rsid w:val="00805714"/>
    <w:rsid w:val="00805B8B"/>
    <w:rsid w:val="00805C2D"/>
    <w:rsid w:val="00805FE4"/>
    <w:rsid w:val="0080744B"/>
    <w:rsid w:val="00810789"/>
    <w:rsid w:val="00810D81"/>
    <w:rsid w:val="008134BF"/>
    <w:rsid w:val="00814A1F"/>
    <w:rsid w:val="00814BFA"/>
    <w:rsid w:val="0081561C"/>
    <w:rsid w:val="00815D33"/>
    <w:rsid w:val="00816D7A"/>
    <w:rsid w:val="00816FFB"/>
    <w:rsid w:val="008200F6"/>
    <w:rsid w:val="00821365"/>
    <w:rsid w:val="008213FE"/>
    <w:rsid w:val="0082283C"/>
    <w:rsid w:val="00825D21"/>
    <w:rsid w:val="00825FF8"/>
    <w:rsid w:val="008262AA"/>
    <w:rsid w:val="00826E47"/>
    <w:rsid w:val="00826E77"/>
    <w:rsid w:val="0082732B"/>
    <w:rsid w:val="00827567"/>
    <w:rsid w:val="00827C31"/>
    <w:rsid w:val="00827E1A"/>
    <w:rsid w:val="00830A6B"/>
    <w:rsid w:val="00831722"/>
    <w:rsid w:val="00831E6B"/>
    <w:rsid w:val="00832697"/>
    <w:rsid w:val="00832CC7"/>
    <w:rsid w:val="008337A7"/>
    <w:rsid w:val="008341F7"/>
    <w:rsid w:val="00834379"/>
    <w:rsid w:val="00836E4E"/>
    <w:rsid w:val="00836F59"/>
    <w:rsid w:val="00840048"/>
    <w:rsid w:val="008431B9"/>
    <w:rsid w:val="008435CC"/>
    <w:rsid w:val="00843624"/>
    <w:rsid w:val="00844402"/>
    <w:rsid w:val="00844BF7"/>
    <w:rsid w:val="00845284"/>
    <w:rsid w:val="008470CE"/>
    <w:rsid w:val="00847456"/>
    <w:rsid w:val="00850355"/>
    <w:rsid w:val="008503A8"/>
    <w:rsid w:val="00850412"/>
    <w:rsid w:val="00852196"/>
    <w:rsid w:val="00853320"/>
    <w:rsid w:val="00854594"/>
    <w:rsid w:val="008549EC"/>
    <w:rsid w:val="00855196"/>
    <w:rsid w:val="008555F9"/>
    <w:rsid w:val="008557F5"/>
    <w:rsid w:val="00860721"/>
    <w:rsid w:val="00861155"/>
    <w:rsid w:val="0086236B"/>
    <w:rsid w:val="00862708"/>
    <w:rsid w:val="008650B3"/>
    <w:rsid w:val="00867E47"/>
    <w:rsid w:val="0087058C"/>
    <w:rsid w:val="00870CBE"/>
    <w:rsid w:val="008728D0"/>
    <w:rsid w:val="00875254"/>
    <w:rsid w:val="008759E5"/>
    <w:rsid w:val="008826AD"/>
    <w:rsid w:val="00883C3C"/>
    <w:rsid w:val="00884F5E"/>
    <w:rsid w:val="00885528"/>
    <w:rsid w:val="00885829"/>
    <w:rsid w:val="00886AB7"/>
    <w:rsid w:val="00887946"/>
    <w:rsid w:val="00890EA3"/>
    <w:rsid w:val="0089208B"/>
    <w:rsid w:val="00895689"/>
    <w:rsid w:val="008967A2"/>
    <w:rsid w:val="00896CDD"/>
    <w:rsid w:val="00897C34"/>
    <w:rsid w:val="008A09A8"/>
    <w:rsid w:val="008A09E8"/>
    <w:rsid w:val="008A2469"/>
    <w:rsid w:val="008A277B"/>
    <w:rsid w:val="008A332D"/>
    <w:rsid w:val="008A3E4A"/>
    <w:rsid w:val="008A4DD0"/>
    <w:rsid w:val="008A52CA"/>
    <w:rsid w:val="008A5561"/>
    <w:rsid w:val="008A6075"/>
    <w:rsid w:val="008A6704"/>
    <w:rsid w:val="008A6DFA"/>
    <w:rsid w:val="008A7B23"/>
    <w:rsid w:val="008B078B"/>
    <w:rsid w:val="008B0E65"/>
    <w:rsid w:val="008B1BAC"/>
    <w:rsid w:val="008B2626"/>
    <w:rsid w:val="008B2931"/>
    <w:rsid w:val="008B32F2"/>
    <w:rsid w:val="008B3461"/>
    <w:rsid w:val="008B6B2D"/>
    <w:rsid w:val="008B706C"/>
    <w:rsid w:val="008B7F0D"/>
    <w:rsid w:val="008C04A8"/>
    <w:rsid w:val="008C09BB"/>
    <w:rsid w:val="008C1AAD"/>
    <w:rsid w:val="008C3C98"/>
    <w:rsid w:val="008C40EE"/>
    <w:rsid w:val="008C4896"/>
    <w:rsid w:val="008D0D12"/>
    <w:rsid w:val="008D0FD4"/>
    <w:rsid w:val="008D10D8"/>
    <w:rsid w:val="008D13F4"/>
    <w:rsid w:val="008D317A"/>
    <w:rsid w:val="008D3375"/>
    <w:rsid w:val="008D34F3"/>
    <w:rsid w:val="008D4639"/>
    <w:rsid w:val="008D54B0"/>
    <w:rsid w:val="008D5CF4"/>
    <w:rsid w:val="008D5EF9"/>
    <w:rsid w:val="008D63D9"/>
    <w:rsid w:val="008D7448"/>
    <w:rsid w:val="008E04DE"/>
    <w:rsid w:val="008E1E88"/>
    <w:rsid w:val="008E352C"/>
    <w:rsid w:val="008E3856"/>
    <w:rsid w:val="008E4A84"/>
    <w:rsid w:val="008E5154"/>
    <w:rsid w:val="008E52E0"/>
    <w:rsid w:val="008E64D3"/>
    <w:rsid w:val="008E6CB6"/>
    <w:rsid w:val="008F026E"/>
    <w:rsid w:val="008F0337"/>
    <w:rsid w:val="008F0EDD"/>
    <w:rsid w:val="008F0FEB"/>
    <w:rsid w:val="008F1B02"/>
    <w:rsid w:val="008F2EC5"/>
    <w:rsid w:val="008F2ECA"/>
    <w:rsid w:val="008F3513"/>
    <w:rsid w:val="008F6574"/>
    <w:rsid w:val="008F779A"/>
    <w:rsid w:val="008F7879"/>
    <w:rsid w:val="008F7D24"/>
    <w:rsid w:val="008F7FCD"/>
    <w:rsid w:val="00901334"/>
    <w:rsid w:val="00902150"/>
    <w:rsid w:val="00902958"/>
    <w:rsid w:val="00902CAD"/>
    <w:rsid w:val="0090310D"/>
    <w:rsid w:val="00905EE8"/>
    <w:rsid w:val="00906538"/>
    <w:rsid w:val="009066E4"/>
    <w:rsid w:val="00907EE8"/>
    <w:rsid w:val="009103C6"/>
    <w:rsid w:val="00911F20"/>
    <w:rsid w:val="00912D64"/>
    <w:rsid w:val="009134E4"/>
    <w:rsid w:val="00915654"/>
    <w:rsid w:val="00916D08"/>
    <w:rsid w:val="00916E6D"/>
    <w:rsid w:val="009172E2"/>
    <w:rsid w:val="0092137E"/>
    <w:rsid w:val="00921CB7"/>
    <w:rsid w:val="00921D8F"/>
    <w:rsid w:val="00922663"/>
    <w:rsid w:val="00922D93"/>
    <w:rsid w:val="00922E6B"/>
    <w:rsid w:val="00922FAD"/>
    <w:rsid w:val="00923459"/>
    <w:rsid w:val="009254F8"/>
    <w:rsid w:val="0092554F"/>
    <w:rsid w:val="009259DB"/>
    <w:rsid w:val="0093111E"/>
    <w:rsid w:val="009319CB"/>
    <w:rsid w:val="00933F4C"/>
    <w:rsid w:val="009342E8"/>
    <w:rsid w:val="009345CE"/>
    <w:rsid w:val="009352B5"/>
    <w:rsid w:val="009353BA"/>
    <w:rsid w:val="009362A5"/>
    <w:rsid w:val="009367E1"/>
    <w:rsid w:val="00940D7C"/>
    <w:rsid w:val="00941876"/>
    <w:rsid w:val="009418C6"/>
    <w:rsid w:val="0094576D"/>
    <w:rsid w:val="009462C7"/>
    <w:rsid w:val="00947C2E"/>
    <w:rsid w:val="00950990"/>
    <w:rsid w:val="00951166"/>
    <w:rsid w:val="00953036"/>
    <w:rsid w:val="009546D9"/>
    <w:rsid w:val="0095552E"/>
    <w:rsid w:val="00956261"/>
    <w:rsid w:val="009579C5"/>
    <w:rsid w:val="00961299"/>
    <w:rsid w:val="0096136D"/>
    <w:rsid w:val="00961A21"/>
    <w:rsid w:val="00961D5B"/>
    <w:rsid w:val="009621EC"/>
    <w:rsid w:val="00962529"/>
    <w:rsid w:val="00964DAD"/>
    <w:rsid w:val="00965AB2"/>
    <w:rsid w:val="00966BE8"/>
    <w:rsid w:val="009673DC"/>
    <w:rsid w:val="00970068"/>
    <w:rsid w:val="00970985"/>
    <w:rsid w:val="00971700"/>
    <w:rsid w:val="00972611"/>
    <w:rsid w:val="00973181"/>
    <w:rsid w:val="009753C2"/>
    <w:rsid w:val="009757DC"/>
    <w:rsid w:val="00975848"/>
    <w:rsid w:val="009761B5"/>
    <w:rsid w:val="009761B9"/>
    <w:rsid w:val="00976309"/>
    <w:rsid w:val="0097655D"/>
    <w:rsid w:val="009768BE"/>
    <w:rsid w:val="00976DC4"/>
    <w:rsid w:val="00976FF3"/>
    <w:rsid w:val="00980B19"/>
    <w:rsid w:val="00980BC7"/>
    <w:rsid w:val="00982659"/>
    <w:rsid w:val="00982AE9"/>
    <w:rsid w:val="009835DD"/>
    <w:rsid w:val="00983DC2"/>
    <w:rsid w:val="0098493B"/>
    <w:rsid w:val="00985F5A"/>
    <w:rsid w:val="009861F4"/>
    <w:rsid w:val="00990611"/>
    <w:rsid w:val="00990790"/>
    <w:rsid w:val="0099126C"/>
    <w:rsid w:val="00994F45"/>
    <w:rsid w:val="009A0122"/>
    <w:rsid w:val="009A0B20"/>
    <w:rsid w:val="009A1CA7"/>
    <w:rsid w:val="009A4806"/>
    <w:rsid w:val="009A5A83"/>
    <w:rsid w:val="009A5C89"/>
    <w:rsid w:val="009A5CF8"/>
    <w:rsid w:val="009A6154"/>
    <w:rsid w:val="009A7EC6"/>
    <w:rsid w:val="009B1329"/>
    <w:rsid w:val="009B1412"/>
    <w:rsid w:val="009B16F4"/>
    <w:rsid w:val="009B1D09"/>
    <w:rsid w:val="009B2201"/>
    <w:rsid w:val="009B25A0"/>
    <w:rsid w:val="009B2A40"/>
    <w:rsid w:val="009B3F54"/>
    <w:rsid w:val="009B4488"/>
    <w:rsid w:val="009B45D1"/>
    <w:rsid w:val="009B535E"/>
    <w:rsid w:val="009B6CE2"/>
    <w:rsid w:val="009B703B"/>
    <w:rsid w:val="009C1B44"/>
    <w:rsid w:val="009C1EF6"/>
    <w:rsid w:val="009C23CD"/>
    <w:rsid w:val="009C3AA5"/>
    <w:rsid w:val="009C44AE"/>
    <w:rsid w:val="009C57EF"/>
    <w:rsid w:val="009C785D"/>
    <w:rsid w:val="009C7BA1"/>
    <w:rsid w:val="009D0447"/>
    <w:rsid w:val="009D12D0"/>
    <w:rsid w:val="009D13D9"/>
    <w:rsid w:val="009D2C17"/>
    <w:rsid w:val="009D4679"/>
    <w:rsid w:val="009D58D9"/>
    <w:rsid w:val="009D600B"/>
    <w:rsid w:val="009D626F"/>
    <w:rsid w:val="009D64AD"/>
    <w:rsid w:val="009E07C4"/>
    <w:rsid w:val="009E0CDC"/>
    <w:rsid w:val="009E16A9"/>
    <w:rsid w:val="009E1CE0"/>
    <w:rsid w:val="009E4735"/>
    <w:rsid w:val="009E51ED"/>
    <w:rsid w:val="009E54E3"/>
    <w:rsid w:val="009E634F"/>
    <w:rsid w:val="009F182D"/>
    <w:rsid w:val="009F286D"/>
    <w:rsid w:val="009F3105"/>
    <w:rsid w:val="009F4123"/>
    <w:rsid w:val="009F4810"/>
    <w:rsid w:val="009F4E4A"/>
    <w:rsid w:val="009F7EC6"/>
    <w:rsid w:val="00A0002A"/>
    <w:rsid w:val="00A00166"/>
    <w:rsid w:val="00A001F2"/>
    <w:rsid w:val="00A0051E"/>
    <w:rsid w:val="00A0085C"/>
    <w:rsid w:val="00A01593"/>
    <w:rsid w:val="00A01914"/>
    <w:rsid w:val="00A041A2"/>
    <w:rsid w:val="00A077BB"/>
    <w:rsid w:val="00A07FD0"/>
    <w:rsid w:val="00A10AE3"/>
    <w:rsid w:val="00A1182C"/>
    <w:rsid w:val="00A12DAA"/>
    <w:rsid w:val="00A1303C"/>
    <w:rsid w:val="00A135C6"/>
    <w:rsid w:val="00A1393D"/>
    <w:rsid w:val="00A13ADE"/>
    <w:rsid w:val="00A13E7C"/>
    <w:rsid w:val="00A14176"/>
    <w:rsid w:val="00A147B9"/>
    <w:rsid w:val="00A147DE"/>
    <w:rsid w:val="00A14B97"/>
    <w:rsid w:val="00A15355"/>
    <w:rsid w:val="00A15A10"/>
    <w:rsid w:val="00A15AC4"/>
    <w:rsid w:val="00A1643D"/>
    <w:rsid w:val="00A177C4"/>
    <w:rsid w:val="00A20B6D"/>
    <w:rsid w:val="00A2261E"/>
    <w:rsid w:val="00A233A9"/>
    <w:rsid w:val="00A233CE"/>
    <w:rsid w:val="00A241A6"/>
    <w:rsid w:val="00A24401"/>
    <w:rsid w:val="00A2655A"/>
    <w:rsid w:val="00A27107"/>
    <w:rsid w:val="00A327F5"/>
    <w:rsid w:val="00A32FC1"/>
    <w:rsid w:val="00A34CA0"/>
    <w:rsid w:val="00A3555A"/>
    <w:rsid w:val="00A358E9"/>
    <w:rsid w:val="00A36BBE"/>
    <w:rsid w:val="00A37759"/>
    <w:rsid w:val="00A377A6"/>
    <w:rsid w:val="00A37A51"/>
    <w:rsid w:val="00A4101E"/>
    <w:rsid w:val="00A41A37"/>
    <w:rsid w:val="00A42F2D"/>
    <w:rsid w:val="00A43080"/>
    <w:rsid w:val="00A438BE"/>
    <w:rsid w:val="00A4447C"/>
    <w:rsid w:val="00A46699"/>
    <w:rsid w:val="00A47AF1"/>
    <w:rsid w:val="00A47B74"/>
    <w:rsid w:val="00A51146"/>
    <w:rsid w:val="00A51309"/>
    <w:rsid w:val="00A52D35"/>
    <w:rsid w:val="00A530B2"/>
    <w:rsid w:val="00A539BD"/>
    <w:rsid w:val="00A53C1A"/>
    <w:rsid w:val="00A54243"/>
    <w:rsid w:val="00A55D25"/>
    <w:rsid w:val="00A5650B"/>
    <w:rsid w:val="00A56AFA"/>
    <w:rsid w:val="00A56CF3"/>
    <w:rsid w:val="00A57630"/>
    <w:rsid w:val="00A610FC"/>
    <w:rsid w:val="00A61775"/>
    <w:rsid w:val="00A61A4F"/>
    <w:rsid w:val="00A62DE6"/>
    <w:rsid w:val="00A62FF7"/>
    <w:rsid w:val="00A64A7D"/>
    <w:rsid w:val="00A65FC6"/>
    <w:rsid w:val="00A660A5"/>
    <w:rsid w:val="00A66173"/>
    <w:rsid w:val="00A674C1"/>
    <w:rsid w:val="00A67983"/>
    <w:rsid w:val="00A67B86"/>
    <w:rsid w:val="00A7050C"/>
    <w:rsid w:val="00A70886"/>
    <w:rsid w:val="00A70A3A"/>
    <w:rsid w:val="00A74073"/>
    <w:rsid w:val="00A74B78"/>
    <w:rsid w:val="00A76114"/>
    <w:rsid w:val="00A77912"/>
    <w:rsid w:val="00A80123"/>
    <w:rsid w:val="00A83D13"/>
    <w:rsid w:val="00A83E6A"/>
    <w:rsid w:val="00A84A23"/>
    <w:rsid w:val="00A874F8"/>
    <w:rsid w:val="00A879C9"/>
    <w:rsid w:val="00A87D43"/>
    <w:rsid w:val="00A90A0B"/>
    <w:rsid w:val="00A90C08"/>
    <w:rsid w:val="00A91E06"/>
    <w:rsid w:val="00A91FD6"/>
    <w:rsid w:val="00A925D6"/>
    <w:rsid w:val="00A93B72"/>
    <w:rsid w:val="00A94825"/>
    <w:rsid w:val="00A95335"/>
    <w:rsid w:val="00A97363"/>
    <w:rsid w:val="00A9759E"/>
    <w:rsid w:val="00AA16CC"/>
    <w:rsid w:val="00AA23A1"/>
    <w:rsid w:val="00AA26AA"/>
    <w:rsid w:val="00AA2905"/>
    <w:rsid w:val="00AA5B47"/>
    <w:rsid w:val="00AA5CC5"/>
    <w:rsid w:val="00AA6D39"/>
    <w:rsid w:val="00AB0308"/>
    <w:rsid w:val="00AB0457"/>
    <w:rsid w:val="00AB4808"/>
    <w:rsid w:val="00AB585D"/>
    <w:rsid w:val="00AB6B5F"/>
    <w:rsid w:val="00AB794F"/>
    <w:rsid w:val="00AC0759"/>
    <w:rsid w:val="00AC0F2C"/>
    <w:rsid w:val="00AC0F79"/>
    <w:rsid w:val="00AC18AB"/>
    <w:rsid w:val="00AC195B"/>
    <w:rsid w:val="00AC1E91"/>
    <w:rsid w:val="00AC1EE5"/>
    <w:rsid w:val="00AC2F6A"/>
    <w:rsid w:val="00AC30BE"/>
    <w:rsid w:val="00AC3287"/>
    <w:rsid w:val="00AC3B6F"/>
    <w:rsid w:val="00AC4699"/>
    <w:rsid w:val="00AC48BC"/>
    <w:rsid w:val="00AC65B6"/>
    <w:rsid w:val="00AC77C5"/>
    <w:rsid w:val="00AD1076"/>
    <w:rsid w:val="00AD229B"/>
    <w:rsid w:val="00AD3327"/>
    <w:rsid w:val="00AD35C0"/>
    <w:rsid w:val="00AD406E"/>
    <w:rsid w:val="00AD5218"/>
    <w:rsid w:val="00AD5AB4"/>
    <w:rsid w:val="00AD5C13"/>
    <w:rsid w:val="00AD75EE"/>
    <w:rsid w:val="00AD7E04"/>
    <w:rsid w:val="00AE2293"/>
    <w:rsid w:val="00AE2B27"/>
    <w:rsid w:val="00AE3CD8"/>
    <w:rsid w:val="00AE4425"/>
    <w:rsid w:val="00AE46B1"/>
    <w:rsid w:val="00AE4C2D"/>
    <w:rsid w:val="00AE4CC8"/>
    <w:rsid w:val="00AF122B"/>
    <w:rsid w:val="00AF15B7"/>
    <w:rsid w:val="00AF1C1B"/>
    <w:rsid w:val="00AF2E3F"/>
    <w:rsid w:val="00AF4E91"/>
    <w:rsid w:val="00AF5B43"/>
    <w:rsid w:val="00AF6828"/>
    <w:rsid w:val="00AF68BF"/>
    <w:rsid w:val="00B003D2"/>
    <w:rsid w:val="00B0062E"/>
    <w:rsid w:val="00B008A5"/>
    <w:rsid w:val="00B009C9"/>
    <w:rsid w:val="00B03292"/>
    <w:rsid w:val="00B04C01"/>
    <w:rsid w:val="00B05930"/>
    <w:rsid w:val="00B05CB3"/>
    <w:rsid w:val="00B1024C"/>
    <w:rsid w:val="00B1137E"/>
    <w:rsid w:val="00B1224B"/>
    <w:rsid w:val="00B1364A"/>
    <w:rsid w:val="00B1510A"/>
    <w:rsid w:val="00B15364"/>
    <w:rsid w:val="00B16D60"/>
    <w:rsid w:val="00B2098D"/>
    <w:rsid w:val="00B219D5"/>
    <w:rsid w:val="00B231E8"/>
    <w:rsid w:val="00B24EB0"/>
    <w:rsid w:val="00B24EFA"/>
    <w:rsid w:val="00B25ECF"/>
    <w:rsid w:val="00B27BCC"/>
    <w:rsid w:val="00B311D4"/>
    <w:rsid w:val="00B31AD0"/>
    <w:rsid w:val="00B32B05"/>
    <w:rsid w:val="00B34A93"/>
    <w:rsid w:val="00B3645B"/>
    <w:rsid w:val="00B3671E"/>
    <w:rsid w:val="00B37939"/>
    <w:rsid w:val="00B4115D"/>
    <w:rsid w:val="00B42F34"/>
    <w:rsid w:val="00B431EC"/>
    <w:rsid w:val="00B43C99"/>
    <w:rsid w:val="00B44830"/>
    <w:rsid w:val="00B449F8"/>
    <w:rsid w:val="00B4602F"/>
    <w:rsid w:val="00B50524"/>
    <w:rsid w:val="00B50ECB"/>
    <w:rsid w:val="00B5169E"/>
    <w:rsid w:val="00B51D78"/>
    <w:rsid w:val="00B5272E"/>
    <w:rsid w:val="00B5297F"/>
    <w:rsid w:val="00B52FC5"/>
    <w:rsid w:val="00B536A9"/>
    <w:rsid w:val="00B53EDA"/>
    <w:rsid w:val="00B54023"/>
    <w:rsid w:val="00B55DD1"/>
    <w:rsid w:val="00B55E22"/>
    <w:rsid w:val="00B56018"/>
    <w:rsid w:val="00B56E18"/>
    <w:rsid w:val="00B57301"/>
    <w:rsid w:val="00B60965"/>
    <w:rsid w:val="00B61246"/>
    <w:rsid w:val="00B61E41"/>
    <w:rsid w:val="00B61FB0"/>
    <w:rsid w:val="00B639E7"/>
    <w:rsid w:val="00B64E37"/>
    <w:rsid w:val="00B65654"/>
    <w:rsid w:val="00B66FC4"/>
    <w:rsid w:val="00B674A2"/>
    <w:rsid w:val="00B676E4"/>
    <w:rsid w:val="00B67B10"/>
    <w:rsid w:val="00B67DD9"/>
    <w:rsid w:val="00B7415D"/>
    <w:rsid w:val="00B75E6A"/>
    <w:rsid w:val="00B761C0"/>
    <w:rsid w:val="00B76AFB"/>
    <w:rsid w:val="00B77709"/>
    <w:rsid w:val="00B77C63"/>
    <w:rsid w:val="00B77F0D"/>
    <w:rsid w:val="00B8017C"/>
    <w:rsid w:val="00B80A62"/>
    <w:rsid w:val="00B80B1D"/>
    <w:rsid w:val="00B82C06"/>
    <w:rsid w:val="00B8302F"/>
    <w:rsid w:val="00B830C9"/>
    <w:rsid w:val="00B83A82"/>
    <w:rsid w:val="00B83E01"/>
    <w:rsid w:val="00B83F3A"/>
    <w:rsid w:val="00B84995"/>
    <w:rsid w:val="00B85ED4"/>
    <w:rsid w:val="00B86AEE"/>
    <w:rsid w:val="00B8765E"/>
    <w:rsid w:val="00B8773D"/>
    <w:rsid w:val="00B87C25"/>
    <w:rsid w:val="00B90D89"/>
    <w:rsid w:val="00B91113"/>
    <w:rsid w:val="00B91117"/>
    <w:rsid w:val="00B92A11"/>
    <w:rsid w:val="00B94485"/>
    <w:rsid w:val="00B9575A"/>
    <w:rsid w:val="00B95DF6"/>
    <w:rsid w:val="00B96E99"/>
    <w:rsid w:val="00B96ED1"/>
    <w:rsid w:val="00B97535"/>
    <w:rsid w:val="00B978A3"/>
    <w:rsid w:val="00B979C3"/>
    <w:rsid w:val="00BA280F"/>
    <w:rsid w:val="00BA2BB8"/>
    <w:rsid w:val="00BA35E6"/>
    <w:rsid w:val="00BA451E"/>
    <w:rsid w:val="00BA5439"/>
    <w:rsid w:val="00BA6BA7"/>
    <w:rsid w:val="00BA6CED"/>
    <w:rsid w:val="00BA7DD1"/>
    <w:rsid w:val="00BB1F96"/>
    <w:rsid w:val="00BB4538"/>
    <w:rsid w:val="00BB4ED6"/>
    <w:rsid w:val="00BB6BC4"/>
    <w:rsid w:val="00BB7B66"/>
    <w:rsid w:val="00BB7CEA"/>
    <w:rsid w:val="00BC0D9D"/>
    <w:rsid w:val="00BC35F3"/>
    <w:rsid w:val="00BC39B8"/>
    <w:rsid w:val="00BC45B8"/>
    <w:rsid w:val="00BC4BDA"/>
    <w:rsid w:val="00BC5255"/>
    <w:rsid w:val="00BC5A7E"/>
    <w:rsid w:val="00BC71C5"/>
    <w:rsid w:val="00BD18DC"/>
    <w:rsid w:val="00BD202F"/>
    <w:rsid w:val="00BD25E4"/>
    <w:rsid w:val="00BD2DEF"/>
    <w:rsid w:val="00BD3AE0"/>
    <w:rsid w:val="00BD407B"/>
    <w:rsid w:val="00BD50AD"/>
    <w:rsid w:val="00BD5656"/>
    <w:rsid w:val="00BD7057"/>
    <w:rsid w:val="00BD7D6A"/>
    <w:rsid w:val="00BE0334"/>
    <w:rsid w:val="00BE03FC"/>
    <w:rsid w:val="00BE0C78"/>
    <w:rsid w:val="00BE0EE1"/>
    <w:rsid w:val="00BE2C84"/>
    <w:rsid w:val="00BE30EF"/>
    <w:rsid w:val="00BE4165"/>
    <w:rsid w:val="00BE50C5"/>
    <w:rsid w:val="00BE5169"/>
    <w:rsid w:val="00BE5C86"/>
    <w:rsid w:val="00BE5FA8"/>
    <w:rsid w:val="00BE61F9"/>
    <w:rsid w:val="00BE702E"/>
    <w:rsid w:val="00BE7209"/>
    <w:rsid w:val="00BF36EC"/>
    <w:rsid w:val="00BF391D"/>
    <w:rsid w:val="00BF4FF7"/>
    <w:rsid w:val="00BF6BB4"/>
    <w:rsid w:val="00C00AEF"/>
    <w:rsid w:val="00C00F70"/>
    <w:rsid w:val="00C04283"/>
    <w:rsid w:val="00C057DB"/>
    <w:rsid w:val="00C059DD"/>
    <w:rsid w:val="00C06B95"/>
    <w:rsid w:val="00C10E2A"/>
    <w:rsid w:val="00C11161"/>
    <w:rsid w:val="00C11568"/>
    <w:rsid w:val="00C13495"/>
    <w:rsid w:val="00C15390"/>
    <w:rsid w:val="00C158AA"/>
    <w:rsid w:val="00C166ED"/>
    <w:rsid w:val="00C1712A"/>
    <w:rsid w:val="00C17B24"/>
    <w:rsid w:val="00C2048B"/>
    <w:rsid w:val="00C20B51"/>
    <w:rsid w:val="00C21599"/>
    <w:rsid w:val="00C21E15"/>
    <w:rsid w:val="00C22EC7"/>
    <w:rsid w:val="00C23C84"/>
    <w:rsid w:val="00C2428D"/>
    <w:rsid w:val="00C2444E"/>
    <w:rsid w:val="00C2583F"/>
    <w:rsid w:val="00C30087"/>
    <w:rsid w:val="00C32E56"/>
    <w:rsid w:val="00C34020"/>
    <w:rsid w:val="00C3486E"/>
    <w:rsid w:val="00C34F88"/>
    <w:rsid w:val="00C37D1D"/>
    <w:rsid w:val="00C41AD1"/>
    <w:rsid w:val="00C420AB"/>
    <w:rsid w:val="00C42295"/>
    <w:rsid w:val="00C436D6"/>
    <w:rsid w:val="00C441B8"/>
    <w:rsid w:val="00C46889"/>
    <w:rsid w:val="00C46AB7"/>
    <w:rsid w:val="00C46F16"/>
    <w:rsid w:val="00C513D5"/>
    <w:rsid w:val="00C51825"/>
    <w:rsid w:val="00C51920"/>
    <w:rsid w:val="00C51932"/>
    <w:rsid w:val="00C51A39"/>
    <w:rsid w:val="00C51D95"/>
    <w:rsid w:val="00C54A99"/>
    <w:rsid w:val="00C56944"/>
    <w:rsid w:val="00C56D70"/>
    <w:rsid w:val="00C57AD9"/>
    <w:rsid w:val="00C61654"/>
    <w:rsid w:val="00C61FFB"/>
    <w:rsid w:val="00C62167"/>
    <w:rsid w:val="00C625D2"/>
    <w:rsid w:val="00C629D8"/>
    <w:rsid w:val="00C62ED9"/>
    <w:rsid w:val="00C63E6B"/>
    <w:rsid w:val="00C6477A"/>
    <w:rsid w:val="00C65151"/>
    <w:rsid w:val="00C66A1E"/>
    <w:rsid w:val="00C673A4"/>
    <w:rsid w:val="00C67B93"/>
    <w:rsid w:val="00C67BCF"/>
    <w:rsid w:val="00C7003F"/>
    <w:rsid w:val="00C71267"/>
    <w:rsid w:val="00C7155C"/>
    <w:rsid w:val="00C71A80"/>
    <w:rsid w:val="00C7358E"/>
    <w:rsid w:val="00C73819"/>
    <w:rsid w:val="00C7396F"/>
    <w:rsid w:val="00C754D9"/>
    <w:rsid w:val="00C81FA2"/>
    <w:rsid w:val="00C81FB6"/>
    <w:rsid w:val="00C83435"/>
    <w:rsid w:val="00C83839"/>
    <w:rsid w:val="00C84035"/>
    <w:rsid w:val="00C84119"/>
    <w:rsid w:val="00C8502D"/>
    <w:rsid w:val="00C85415"/>
    <w:rsid w:val="00C860DE"/>
    <w:rsid w:val="00C865AD"/>
    <w:rsid w:val="00C86788"/>
    <w:rsid w:val="00C91862"/>
    <w:rsid w:val="00C91B96"/>
    <w:rsid w:val="00C94B83"/>
    <w:rsid w:val="00C94E6D"/>
    <w:rsid w:val="00C94F7D"/>
    <w:rsid w:val="00C952A0"/>
    <w:rsid w:val="00C95E2D"/>
    <w:rsid w:val="00C96007"/>
    <w:rsid w:val="00C96049"/>
    <w:rsid w:val="00C963BF"/>
    <w:rsid w:val="00C9743F"/>
    <w:rsid w:val="00C97FB0"/>
    <w:rsid w:val="00C97FD2"/>
    <w:rsid w:val="00CA0050"/>
    <w:rsid w:val="00CA1588"/>
    <w:rsid w:val="00CA2090"/>
    <w:rsid w:val="00CA413F"/>
    <w:rsid w:val="00CA5657"/>
    <w:rsid w:val="00CA593F"/>
    <w:rsid w:val="00CA5FE1"/>
    <w:rsid w:val="00CA639E"/>
    <w:rsid w:val="00CA75BB"/>
    <w:rsid w:val="00CA75F4"/>
    <w:rsid w:val="00CB0B7E"/>
    <w:rsid w:val="00CB0C38"/>
    <w:rsid w:val="00CB17B9"/>
    <w:rsid w:val="00CB1B0E"/>
    <w:rsid w:val="00CB1B1E"/>
    <w:rsid w:val="00CB1FEA"/>
    <w:rsid w:val="00CB2977"/>
    <w:rsid w:val="00CB580B"/>
    <w:rsid w:val="00CB5DBF"/>
    <w:rsid w:val="00CB6EFE"/>
    <w:rsid w:val="00CB78FD"/>
    <w:rsid w:val="00CB79E2"/>
    <w:rsid w:val="00CC0A46"/>
    <w:rsid w:val="00CC0CC5"/>
    <w:rsid w:val="00CC13E1"/>
    <w:rsid w:val="00CC1634"/>
    <w:rsid w:val="00CC29B5"/>
    <w:rsid w:val="00CC50E2"/>
    <w:rsid w:val="00CC56C4"/>
    <w:rsid w:val="00CC5812"/>
    <w:rsid w:val="00CC5BB2"/>
    <w:rsid w:val="00CC5EEE"/>
    <w:rsid w:val="00CC67FB"/>
    <w:rsid w:val="00CD0FF9"/>
    <w:rsid w:val="00CD25F4"/>
    <w:rsid w:val="00CD2610"/>
    <w:rsid w:val="00CD3120"/>
    <w:rsid w:val="00CD5CAE"/>
    <w:rsid w:val="00CD5E39"/>
    <w:rsid w:val="00CD722E"/>
    <w:rsid w:val="00CE027E"/>
    <w:rsid w:val="00CE162C"/>
    <w:rsid w:val="00CE21DE"/>
    <w:rsid w:val="00CE2317"/>
    <w:rsid w:val="00CE2AFB"/>
    <w:rsid w:val="00CE31E3"/>
    <w:rsid w:val="00CE4D91"/>
    <w:rsid w:val="00CF06F2"/>
    <w:rsid w:val="00CF08FB"/>
    <w:rsid w:val="00CF146A"/>
    <w:rsid w:val="00CF19A6"/>
    <w:rsid w:val="00CF1D87"/>
    <w:rsid w:val="00CF2107"/>
    <w:rsid w:val="00CF25F0"/>
    <w:rsid w:val="00CF3520"/>
    <w:rsid w:val="00CF52F1"/>
    <w:rsid w:val="00CF6CA3"/>
    <w:rsid w:val="00CF6E9C"/>
    <w:rsid w:val="00CF7CAE"/>
    <w:rsid w:val="00D00068"/>
    <w:rsid w:val="00D00BD8"/>
    <w:rsid w:val="00D00DDD"/>
    <w:rsid w:val="00D017CD"/>
    <w:rsid w:val="00D01B8D"/>
    <w:rsid w:val="00D01C44"/>
    <w:rsid w:val="00D01DFC"/>
    <w:rsid w:val="00D0223E"/>
    <w:rsid w:val="00D06B73"/>
    <w:rsid w:val="00D075D0"/>
    <w:rsid w:val="00D114B1"/>
    <w:rsid w:val="00D11A3E"/>
    <w:rsid w:val="00D1363A"/>
    <w:rsid w:val="00D140EB"/>
    <w:rsid w:val="00D155C1"/>
    <w:rsid w:val="00D157A7"/>
    <w:rsid w:val="00D16990"/>
    <w:rsid w:val="00D16BA6"/>
    <w:rsid w:val="00D16EBE"/>
    <w:rsid w:val="00D2087F"/>
    <w:rsid w:val="00D20BDA"/>
    <w:rsid w:val="00D227C6"/>
    <w:rsid w:val="00D23605"/>
    <w:rsid w:val="00D23FAC"/>
    <w:rsid w:val="00D24A12"/>
    <w:rsid w:val="00D26649"/>
    <w:rsid w:val="00D27A6C"/>
    <w:rsid w:val="00D27B73"/>
    <w:rsid w:val="00D30235"/>
    <w:rsid w:val="00D30693"/>
    <w:rsid w:val="00D31095"/>
    <w:rsid w:val="00D3649D"/>
    <w:rsid w:val="00D36BC8"/>
    <w:rsid w:val="00D37E8A"/>
    <w:rsid w:val="00D4118D"/>
    <w:rsid w:val="00D412A0"/>
    <w:rsid w:val="00D41708"/>
    <w:rsid w:val="00D428CD"/>
    <w:rsid w:val="00D43606"/>
    <w:rsid w:val="00D4398E"/>
    <w:rsid w:val="00D44C26"/>
    <w:rsid w:val="00D45779"/>
    <w:rsid w:val="00D47AB3"/>
    <w:rsid w:val="00D529DB"/>
    <w:rsid w:val="00D53B22"/>
    <w:rsid w:val="00D556DE"/>
    <w:rsid w:val="00D5661E"/>
    <w:rsid w:val="00D57E92"/>
    <w:rsid w:val="00D603B8"/>
    <w:rsid w:val="00D615AE"/>
    <w:rsid w:val="00D61664"/>
    <w:rsid w:val="00D61CF7"/>
    <w:rsid w:val="00D61E58"/>
    <w:rsid w:val="00D62A13"/>
    <w:rsid w:val="00D63420"/>
    <w:rsid w:val="00D6343B"/>
    <w:rsid w:val="00D6415A"/>
    <w:rsid w:val="00D66448"/>
    <w:rsid w:val="00D66893"/>
    <w:rsid w:val="00D67F63"/>
    <w:rsid w:val="00D67FF5"/>
    <w:rsid w:val="00D70DE6"/>
    <w:rsid w:val="00D72D57"/>
    <w:rsid w:val="00D74352"/>
    <w:rsid w:val="00D7447B"/>
    <w:rsid w:val="00D74AAB"/>
    <w:rsid w:val="00D74BC3"/>
    <w:rsid w:val="00D74DC6"/>
    <w:rsid w:val="00D75964"/>
    <w:rsid w:val="00D766D1"/>
    <w:rsid w:val="00D7672E"/>
    <w:rsid w:val="00D76F64"/>
    <w:rsid w:val="00D77805"/>
    <w:rsid w:val="00D80A7D"/>
    <w:rsid w:val="00D80B00"/>
    <w:rsid w:val="00D8110B"/>
    <w:rsid w:val="00D839DA"/>
    <w:rsid w:val="00D83D4D"/>
    <w:rsid w:val="00D83DF4"/>
    <w:rsid w:val="00D83F29"/>
    <w:rsid w:val="00D85957"/>
    <w:rsid w:val="00D85AE4"/>
    <w:rsid w:val="00D87FD6"/>
    <w:rsid w:val="00D900F6"/>
    <w:rsid w:val="00D919A3"/>
    <w:rsid w:val="00D927A6"/>
    <w:rsid w:val="00D95301"/>
    <w:rsid w:val="00D954B0"/>
    <w:rsid w:val="00D96F47"/>
    <w:rsid w:val="00D97021"/>
    <w:rsid w:val="00D97DF2"/>
    <w:rsid w:val="00D97E44"/>
    <w:rsid w:val="00DA0F89"/>
    <w:rsid w:val="00DA158E"/>
    <w:rsid w:val="00DA1F98"/>
    <w:rsid w:val="00DA2735"/>
    <w:rsid w:val="00DA3C68"/>
    <w:rsid w:val="00DA413D"/>
    <w:rsid w:val="00DA5F2E"/>
    <w:rsid w:val="00DA60F7"/>
    <w:rsid w:val="00DA6361"/>
    <w:rsid w:val="00DA636A"/>
    <w:rsid w:val="00DA74DB"/>
    <w:rsid w:val="00DA7C0C"/>
    <w:rsid w:val="00DB1A0C"/>
    <w:rsid w:val="00DB25A9"/>
    <w:rsid w:val="00DB2716"/>
    <w:rsid w:val="00DB30F3"/>
    <w:rsid w:val="00DB3AB3"/>
    <w:rsid w:val="00DB3DF0"/>
    <w:rsid w:val="00DB4BE7"/>
    <w:rsid w:val="00DB60B3"/>
    <w:rsid w:val="00DB62F7"/>
    <w:rsid w:val="00DC02FD"/>
    <w:rsid w:val="00DC0A99"/>
    <w:rsid w:val="00DC0EED"/>
    <w:rsid w:val="00DC1A86"/>
    <w:rsid w:val="00DC1DB8"/>
    <w:rsid w:val="00DC2326"/>
    <w:rsid w:val="00DC3063"/>
    <w:rsid w:val="00DC3308"/>
    <w:rsid w:val="00DC4581"/>
    <w:rsid w:val="00DC4BAB"/>
    <w:rsid w:val="00DC547D"/>
    <w:rsid w:val="00DC64A7"/>
    <w:rsid w:val="00DD19B4"/>
    <w:rsid w:val="00DD208C"/>
    <w:rsid w:val="00DD2365"/>
    <w:rsid w:val="00DD28AB"/>
    <w:rsid w:val="00DD335E"/>
    <w:rsid w:val="00DD38E6"/>
    <w:rsid w:val="00DD41F1"/>
    <w:rsid w:val="00DD4469"/>
    <w:rsid w:val="00DD6417"/>
    <w:rsid w:val="00DE0D9A"/>
    <w:rsid w:val="00DE0EC9"/>
    <w:rsid w:val="00DE39BE"/>
    <w:rsid w:val="00DE4DCF"/>
    <w:rsid w:val="00DE51E3"/>
    <w:rsid w:val="00DE564F"/>
    <w:rsid w:val="00DE619E"/>
    <w:rsid w:val="00DE699B"/>
    <w:rsid w:val="00DE6A45"/>
    <w:rsid w:val="00DE7B17"/>
    <w:rsid w:val="00DF0318"/>
    <w:rsid w:val="00DF05F4"/>
    <w:rsid w:val="00DF399C"/>
    <w:rsid w:val="00DF3C67"/>
    <w:rsid w:val="00DF46F9"/>
    <w:rsid w:val="00DF5AFA"/>
    <w:rsid w:val="00DF73B7"/>
    <w:rsid w:val="00E00386"/>
    <w:rsid w:val="00E00E25"/>
    <w:rsid w:val="00E0122A"/>
    <w:rsid w:val="00E0135A"/>
    <w:rsid w:val="00E023C2"/>
    <w:rsid w:val="00E041B7"/>
    <w:rsid w:val="00E0425C"/>
    <w:rsid w:val="00E0484A"/>
    <w:rsid w:val="00E068B7"/>
    <w:rsid w:val="00E06D17"/>
    <w:rsid w:val="00E07723"/>
    <w:rsid w:val="00E0776A"/>
    <w:rsid w:val="00E07BCD"/>
    <w:rsid w:val="00E10978"/>
    <w:rsid w:val="00E12AFE"/>
    <w:rsid w:val="00E13062"/>
    <w:rsid w:val="00E13156"/>
    <w:rsid w:val="00E135EB"/>
    <w:rsid w:val="00E141D5"/>
    <w:rsid w:val="00E16CA4"/>
    <w:rsid w:val="00E170AD"/>
    <w:rsid w:val="00E1739D"/>
    <w:rsid w:val="00E20F68"/>
    <w:rsid w:val="00E21108"/>
    <w:rsid w:val="00E2218F"/>
    <w:rsid w:val="00E2278A"/>
    <w:rsid w:val="00E23ACD"/>
    <w:rsid w:val="00E2549F"/>
    <w:rsid w:val="00E264DF"/>
    <w:rsid w:val="00E27272"/>
    <w:rsid w:val="00E312A2"/>
    <w:rsid w:val="00E31583"/>
    <w:rsid w:val="00E31693"/>
    <w:rsid w:val="00E31DE3"/>
    <w:rsid w:val="00E31E3D"/>
    <w:rsid w:val="00E3209A"/>
    <w:rsid w:val="00E33D6D"/>
    <w:rsid w:val="00E340B3"/>
    <w:rsid w:val="00E352FF"/>
    <w:rsid w:val="00E36B45"/>
    <w:rsid w:val="00E36E9D"/>
    <w:rsid w:val="00E372B0"/>
    <w:rsid w:val="00E400F9"/>
    <w:rsid w:val="00E414C6"/>
    <w:rsid w:val="00E41F6D"/>
    <w:rsid w:val="00E43595"/>
    <w:rsid w:val="00E446D5"/>
    <w:rsid w:val="00E45153"/>
    <w:rsid w:val="00E45DF4"/>
    <w:rsid w:val="00E4615D"/>
    <w:rsid w:val="00E46B7B"/>
    <w:rsid w:val="00E476ED"/>
    <w:rsid w:val="00E47CA5"/>
    <w:rsid w:val="00E51D72"/>
    <w:rsid w:val="00E51F5A"/>
    <w:rsid w:val="00E533A3"/>
    <w:rsid w:val="00E5513B"/>
    <w:rsid w:val="00E56E2E"/>
    <w:rsid w:val="00E61FEB"/>
    <w:rsid w:val="00E6279D"/>
    <w:rsid w:val="00E62E1F"/>
    <w:rsid w:val="00E62EBE"/>
    <w:rsid w:val="00E647B8"/>
    <w:rsid w:val="00E64A9E"/>
    <w:rsid w:val="00E6522E"/>
    <w:rsid w:val="00E6720F"/>
    <w:rsid w:val="00E67D3A"/>
    <w:rsid w:val="00E7242B"/>
    <w:rsid w:val="00E7265D"/>
    <w:rsid w:val="00E72FFD"/>
    <w:rsid w:val="00E73291"/>
    <w:rsid w:val="00E76555"/>
    <w:rsid w:val="00E768CF"/>
    <w:rsid w:val="00E76D71"/>
    <w:rsid w:val="00E779C6"/>
    <w:rsid w:val="00E77DAB"/>
    <w:rsid w:val="00E801F6"/>
    <w:rsid w:val="00E843AF"/>
    <w:rsid w:val="00E85AD9"/>
    <w:rsid w:val="00E86ACA"/>
    <w:rsid w:val="00E86FD5"/>
    <w:rsid w:val="00E874FE"/>
    <w:rsid w:val="00E878BF"/>
    <w:rsid w:val="00E87C4F"/>
    <w:rsid w:val="00E87D96"/>
    <w:rsid w:val="00E9180F"/>
    <w:rsid w:val="00E91AFC"/>
    <w:rsid w:val="00E923D6"/>
    <w:rsid w:val="00E92C01"/>
    <w:rsid w:val="00E93E0E"/>
    <w:rsid w:val="00E94375"/>
    <w:rsid w:val="00E9492E"/>
    <w:rsid w:val="00E972D4"/>
    <w:rsid w:val="00E9753A"/>
    <w:rsid w:val="00EA0632"/>
    <w:rsid w:val="00EA06FF"/>
    <w:rsid w:val="00EA0DE0"/>
    <w:rsid w:val="00EA15C9"/>
    <w:rsid w:val="00EA4B8E"/>
    <w:rsid w:val="00EA4F13"/>
    <w:rsid w:val="00EA520D"/>
    <w:rsid w:val="00EA5708"/>
    <w:rsid w:val="00EA6814"/>
    <w:rsid w:val="00EA78B6"/>
    <w:rsid w:val="00EB0089"/>
    <w:rsid w:val="00EB01D4"/>
    <w:rsid w:val="00EB0F9C"/>
    <w:rsid w:val="00EB26DB"/>
    <w:rsid w:val="00EB348E"/>
    <w:rsid w:val="00EB4650"/>
    <w:rsid w:val="00EB5020"/>
    <w:rsid w:val="00EB5FE5"/>
    <w:rsid w:val="00EB6AE7"/>
    <w:rsid w:val="00EB6C9B"/>
    <w:rsid w:val="00EC241C"/>
    <w:rsid w:val="00EC3F39"/>
    <w:rsid w:val="00EC4B03"/>
    <w:rsid w:val="00EC5E09"/>
    <w:rsid w:val="00EC62E3"/>
    <w:rsid w:val="00EC7776"/>
    <w:rsid w:val="00EC7ABA"/>
    <w:rsid w:val="00ED04A8"/>
    <w:rsid w:val="00ED3130"/>
    <w:rsid w:val="00ED34AC"/>
    <w:rsid w:val="00ED3AF3"/>
    <w:rsid w:val="00ED3F44"/>
    <w:rsid w:val="00ED51FE"/>
    <w:rsid w:val="00ED6C85"/>
    <w:rsid w:val="00ED6DCC"/>
    <w:rsid w:val="00ED713A"/>
    <w:rsid w:val="00ED752C"/>
    <w:rsid w:val="00ED797C"/>
    <w:rsid w:val="00EE0612"/>
    <w:rsid w:val="00EE0CF5"/>
    <w:rsid w:val="00EE1040"/>
    <w:rsid w:val="00EE1254"/>
    <w:rsid w:val="00EE1920"/>
    <w:rsid w:val="00EE1BF1"/>
    <w:rsid w:val="00EE1EC2"/>
    <w:rsid w:val="00EE25CE"/>
    <w:rsid w:val="00EE41D5"/>
    <w:rsid w:val="00EE43BC"/>
    <w:rsid w:val="00EE4BF8"/>
    <w:rsid w:val="00EE51CF"/>
    <w:rsid w:val="00EE7620"/>
    <w:rsid w:val="00EE7D47"/>
    <w:rsid w:val="00EF01E0"/>
    <w:rsid w:val="00EF0939"/>
    <w:rsid w:val="00EF393B"/>
    <w:rsid w:val="00EF3EC2"/>
    <w:rsid w:val="00EF3ED4"/>
    <w:rsid w:val="00EF45F4"/>
    <w:rsid w:val="00EF716B"/>
    <w:rsid w:val="00EF7887"/>
    <w:rsid w:val="00EF7CE9"/>
    <w:rsid w:val="00F00AD0"/>
    <w:rsid w:val="00F01111"/>
    <w:rsid w:val="00F01CA4"/>
    <w:rsid w:val="00F02289"/>
    <w:rsid w:val="00F0368C"/>
    <w:rsid w:val="00F045B1"/>
    <w:rsid w:val="00F05232"/>
    <w:rsid w:val="00F061C3"/>
    <w:rsid w:val="00F06241"/>
    <w:rsid w:val="00F0624A"/>
    <w:rsid w:val="00F06A10"/>
    <w:rsid w:val="00F07FAC"/>
    <w:rsid w:val="00F10F31"/>
    <w:rsid w:val="00F11FE9"/>
    <w:rsid w:val="00F12281"/>
    <w:rsid w:val="00F127F7"/>
    <w:rsid w:val="00F13259"/>
    <w:rsid w:val="00F155B1"/>
    <w:rsid w:val="00F15718"/>
    <w:rsid w:val="00F16B72"/>
    <w:rsid w:val="00F1700E"/>
    <w:rsid w:val="00F1758A"/>
    <w:rsid w:val="00F20EBB"/>
    <w:rsid w:val="00F22200"/>
    <w:rsid w:val="00F229E5"/>
    <w:rsid w:val="00F233AD"/>
    <w:rsid w:val="00F27C4B"/>
    <w:rsid w:val="00F30018"/>
    <w:rsid w:val="00F30B6F"/>
    <w:rsid w:val="00F3104F"/>
    <w:rsid w:val="00F320D3"/>
    <w:rsid w:val="00F3218A"/>
    <w:rsid w:val="00F34E41"/>
    <w:rsid w:val="00F350CF"/>
    <w:rsid w:val="00F35185"/>
    <w:rsid w:val="00F36A9B"/>
    <w:rsid w:val="00F36F67"/>
    <w:rsid w:val="00F37548"/>
    <w:rsid w:val="00F375E3"/>
    <w:rsid w:val="00F379BA"/>
    <w:rsid w:val="00F4129D"/>
    <w:rsid w:val="00F41C79"/>
    <w:rsid w:val="00F43A11"/>
    <w:rsid w:val="00F43A34"/>
    <w:rsid w:val="00F43EFF"/>
    <w:rsid w:val="00F4476E"/>
    <w:rsid w:val="00F448B0"/>
    <w:rsid w:val="00F4673A"/>
    <w:rsid w:val="00F4762F"/>
    <w:rsid w:val="00F47826"/>
    <w:rsid w:val="00F517AE"/>
    <w:rsid w:val="00F53611"/>
    <w:rsid w:val="00F53C0F"/>
    <w:rsid w:val="00F53EDE"/>
    <w:rsid w:val="00F53F23"/>
    <w:rsid w:val="00F55566"/>
    <w:rsid w:val="00F555C2"/>
    <w:rsid w:val="00F561BB"/>
    <w:rsid w:val="00F60492"/>
    <w:rsid w:val="00F6075E"/>
    <w:rsid w:val="00F61198"/>
    <w:rsid w:val="00F6289D"/>
    <w:rsid w:val="00F63D10"/>
    <w:rsid w:val="00F641C7"/>
    <w:rsid w:val="00F64B41"/>
    <w:rsid w:val="00F6513E"/>
    <w:rsid w:val="00F655BE"/>
    <w:rsid w:val="00F656D6"/>
    <w:rsid w:val="00F66A6B"/>
    <w:rsid w:val="00F66BBD"/>
    <w:rsid w:val="00F672CF"/>
    <w:rsid w:val="00F675BC"/>
    <w:rsid w:val="00F70641"/>
    <w:rsid w:val="00F71333"/>
    <w:rsid w:val="00F718D2"/>
    <w:rsid w:val="00F72A5E"/>
    <w:rsid w:val="00F732AE"/>
    <w:rsid w:val="00F73B2C"/>
    <w:rsid w:val="00F7464A"/>
    <w:rsid w:val="00F747B5"/>
    <w:rsid w:val="00F755CB"/>
    <w:rsid w:val="00F76C1E"/>
    <w:rsid w:val="00F776D6"/>
    <w:rsid w:val="00F77E28"/>
    <w:rsid w:val="00F77F80"/>
    <w:rsid w:val="00F811A4"/>
    <w:rsid w:val="00F84ED7"/>
    <w:rsid w:val="00F86317"/>
    <w:rsid w:val="00F9063D"/>
    <w:rsid w:val="00F909FB"/>
    <w:rsid w:val="00F90C87"/>
    <w:rsid w:val="00F90D6F"/>
    <w:rsid w:val="00F9167E"/>
    <w:rsid w:val="00F916F7"/>
    <w:rsid w:val="00F9338F"/>
    <w:rsid w:val="00F93C97"/>
    <w:rsid w:val="00F96239"/>
    <w:rsid w:val="00FA140C"/>
    <w:rsid w:val="00FA19F6"/>
    <w:rsid w:val="00FA1AFC"/>
    <w:rsid w:val="00FA294B"/>
    <w:rsid w:val="00FA3485"/>
    <w:rsid w:val="00FA46F3"/>
    <w:rsid w:val="00FA58BC"/>
    <w:rsid w:val="00FA70F5"/>
    <w:rsid w:val="00FA75CF"/>
    <w:rsid w:val="00FA76C1"/>
    <w:rsid w:val="00FB0CA7"/>
    <w:rsid w:val="00FB2D37"/>
    <w:rsid w:val="00FB3511"/>
    <w:rsid w:val="00FB3D44"/>
    <w:rsid w:val="00FB4875"/>
    <w:rsid w:val="00FB5F94"/>
    <w:rsid w:val="00FB63B8"/>
    <w:rsid w:val="00FB72B1"/>
    <w:rsid w:val="00FC3DEA"/>
    <w:rsid w:val="00FC4056"/>
    <w:rsid w:val="00FC4CDD"/>
    <w:rsid w:val="00FC4D2D"/>
    <w:rsid w:val="00FC51CA"/>
    <w:rsid w:val="00FC6BED"/>
    <w:rsid w:val="00FD12C6"/>
    <w:rsid w:val="00FD243D"/>
    <w:rsid w:val="00FD25A5"/>
    <w:rsid w:val="00FD3235"/>
    <w:rsid w:val="00FD43E1"/>
    <w:rsid w:val="00FD454E"/>
    <w:rsid w:val="00FD62DB"/>
    <w:rsid w:val="00FD62E1"/>
    <w:rsid w:val="00FD7297"/>
    <w:rsid w:val="00FD796B"/>
    <w:rsid w:val="00FD7F3E"/>
    <w:rsid w:val="00FE073A"/>
    <w:rsid w:val="00FE1EA1"/>
    <w:rsid w:val="00FE2CCD"/>
    <w:rsid w:val="00FE78A3"/>
    <w:rsid w:val="00FF0597"/>
    <w:rsid w:val="00FF0691"/>
    <w:rsid w:val="00FF1597"/>
    <w:rsid w:val="00FF3360"/>
    <w:rsid w:val="00FF33AD"/>
    <w:rsid w:val="00FF4407"/>
    <w:rsid w:val="00FF58DB"/>
    <w:rsid w:val="00FF5C55"/>
    <w:rsid w:val="00FF5F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3D"/>
    <w:pPr>
      <w:spacing w:line="288" w:lineRule="auto"/>
    </w:pPr>
    <w:rPr>
      <w:rFonts w:ascii="Arial" w:hAnsi="Arial"/>
      <w:sz w:val="24"/>
      <w:szCs w:val="24"/>
    </w:rPr>
  </w:style>
  <w:style w:type="paragraph" w:styleId="Heading1">
    <w:name w:val="heading 1"/>
    <w:basedOn w:val="BodyText"/>
    <w:next w:val="BodyText"/>
    <w:qFormat/>
    <w:rsid w:val="00DC64A7"/>
    <w:pPr>
      <w:pageBreakBefore/>
      <w:numPr>
        <w:numId w:val="4"/>
      </w:numPr>
      <w:pBdr>
        <w:bottom w:val="single" w:sz="8" w:space="1" w:color="999999"/>
      </w:pBdr>
      <w:tabs>
        <w:tab w:val="left" w:pos="851"/>
      </w:tabs>
      <w:spacing w:after="360"/>
      <w:outlineLvl w:val="0"/>
    </w:pPr>
    <w:rPr>
      <w:rFonts w:cs="Arial"/>
      <w:b/>
      <w:color w:val="003C64"/>
      <w:sz w:val="40"/>
      <w:szCs w:val="44"/>
    </w:rPr>
  </w:style>
  <w:style w:type="paragraph" w:styleId="Heading2">
    <w:name w:val="heading 2"/>
    <w:basedOn w:val="Heading1"/>
    <w:next w:val="BodyText"/>
    <w:qFormat/>
    <w:rsid w:val="00DC64A7"/>
    <w:pPr>
      <w:keepNext/>
      <w:pageBreakBefore w:val="0"/>
      <w:numPr>
        <w:ilvl w:val="1"/>
      </w:numPr>
      <w:pBdr>
        <w:bottom w:val="none" w:sz="0" w:space="0" w:color="auto"/>
      </w:pBdr>
      <w:tabs>
        <w:tab w:val="clear" w:pos="851"/>
        <w:tab w:val="clear" w:pos="1134"/>
      </w:tabs>
      <w:spacing w:before="450" w:after="240"/>
      <w:ind w:left="567" w:hanging="567"/>
      <w:outlineLvl w:val="1"/>
    </w:pPr>
    <w:rPr>
      <w:sz w:val="24"/>
      <w:szCs w:val="24"/>
    </w:rPr>
  </w:style>
  <w:style w:type="paragraph" w:styleId="Heading3">
    <w:name w:val="heading 3"/>
    <w:basedOn w:val="Heading2"/>
    <w:next w:val="BodyText"/>
    <w:link w:val="Heading3Char"/>
    <w:qFormat/>
    <w:rsid w:val="00367E76"/>
    <w:pPr>
      <w:numPr>
        <w:ilvl w:val="2"/>
      </w:numPr>
      <w:tabs>
        <w:tab w:val="clear" w:pos="1134"/>
      </w:tabs>
      <w:spacing w:before="120" w:after="120"/>
      <w:ind w:left="826" w:hanging="826"/>
      <w:outlineLvl w:val="2"/>
    </w:pPr>
    <w:rPr>
      <w:b w:val="0"/>
      <w:szCs w:val="32"/>
    </w:rPr>
  </w:style>
  <w:style w:type="paragraph" w:styleId="Heading4">
    <w:name w:val="heading 4"/>
    <w:basedOn w:val="Heading3"/>
    <w:next w:val="BodyText"/>
    <w:qFormat/>
    <w:rsid w:val="00367E76"/>
    <w:pPr>
      <w:numPr>
        <w:ilvl w:val="3"/>
      </w:numPr>
      <w:tabs>
        <w:tab w:val="clear" w:pos="0"/>
      </w:tabs>
      <w:spacing w:after="0"/>
      <w:ind w:left="993" w:hanging="993"/>
      <w:outlineLvl w:val="3"/>
    </w:pPr>
    <w:rPr>
      <w:i/>
      <w:color w:val="000000"/>
    </w:rPr>
  </w:style>
  <w:style w:type="paragraph" w:styleId="Heading5">
    <w:name w:val="heading 5"/>
    <w:basedOn w:val="Normal"/>
    <w:next w:val="Normal"/>
    <w:qFormat/>
    <w:rsid w:val="0008373D"/>
    <w:pPr>
      <w:numPr>
        <w:ilvl w:val="4"/>
        <w:numId w:val="4"/>
      </w:numPr>
      <w:spacing w:before="220"/>
      <w:outlineLvl w:val="4"/>
    </w:pPr>
    <w:rPr>
      <w:b/>
    </w:rPr>
  </w:style>
  <w:style w:type="paragraph" w:styleId="Heading6">
    <w:name w:val="heading 6"/>
    <w:basedOn w:val="Normal"/>
    <w:next w:val="Normal"/>
    <w:qFormat/>
    <w:rsid w:val="0008373D"/>
    <w:pPr>
      <w:numPr>
        <w:ilvl w:val="5"/>
        <w:numId w:val="4"/>
      </w:numPr>
      <w:spacing w:before="240" w:after="60"/>
      <w:jc w:val="both"/>
      <w:outlineLvl w:val="5"/>
    </w:pPr>
    <w:rPr>
      <w:b/>
      <w:sz w:val="20"/>
      <w:lang w:eastAsia="en-US"/>
    </w:rPr>
  </w:style>
  <w:style w:type="paragraph" w:styleId="Heading7">
    <w:name w:val="heading 7"/>
    <w:basedOn w:val="Normal"/>
    <w:next w:val="Normal"/>
    <w:qFormat/>
    <w:rsid w:val="0008373D"/>
    <w:pPr>
      <w:numPr>
        <w:ilvl w:val="6"/>
        <w:numId w:val="4"/>
      </w:numPr>
      <w:spacing w:before="240" w:after="60"/>
      <w:jc w:val="both"/>
      <w:outlineLvl w:val="6"/>
    </w:pPr>
    <w:rPr>
      <w:sz w:val="20"/>
      <w:lang w:eastAsia="en-US"/>
    </w:rPr>
  </w:style>
  <w:style w:type="paragraph" w:styleId="Heading8">
    <w:name w:val="heading 8"/>
    <w:basedOn w:val="Normal"/>
    <w:next w:val="Normal"/>
    <w:qFormat/>
    <w:rsid w:val="0008373D"/>
    <w:pPr>
      <w:numPr>
        <w:ilvl w:val="7"/>
        <w:numId w:val="4"/>
      </w:numPr>
      <w:spacing w:before="240" w:after="60"/>
      <w:jc w:val="both"/>
      <w:outlineLvl w:val="7"/>
    </w:pPr>
    <w:rPr>
      <w:i/>
      <w:iCs/>
      <w:sz w:val="20"/>
      <w:lang w:eastAsia="en-US"/>
    </w:rPr>
  </w:style>
  <w:style w:type="paragraph" w:styleId="Heading9">
    <w:name w:val="heading 9"/>
    <w:basedOn w:val="Normal"/>
    <w:next w:val="Normal"/>
    <w:qFormat/>
    <w:rsid w:val="0008373D"/>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 text,BodyText,body,text,Body single,RFQ Text,NoticeText-List,B&amp;B Body Text,Body Text2 Char Char Char,Body Text2 Char Char Char Char Char,Ch,RFQ Te,C"/>
    <w:basedOn w:val="Normal"/>
    <w:link w:val="BodyTextChar"/>
    <w:rsid w:val="005671A1"/>
    <w:pPr>
      <w:spacing w:after="240"/>
      <w:jc w:val="both"/>
    </w:pPr>
    <w:rPr>
      <w:sz w:val="20"/>
    </w:rPr>
  </w:style>
  <w:style w:type="paragraph" w:styleId="Footer">
    <w:name w:val="footer"/>
    <w:basedOn w:val="Normal"/>
    <w:rsid w:val="008D0FD4"/>
    <w:pPr>
      <w:jc w:val="center"/>
    </w:pPr>
    <w:rPr>
      <w:b/>
      <w:sz w:val="16"/>
    </w:rPr>
  </w:style>
  <w:style w:type="paragraph" w:customStyle="1" w:styleId="Subject">
    <w:name w:val="Subject"/>
    <w:basedOn w:val="Normal"/>
    <w:rsid w:val="0008373D"/>
    <w:pPr>
      <w:spacing w:before="200"/>
    </w:pPr>
    <w:rPr>
      <w:b/>
      <w:sz w:val="22"/>
    </w:rPr>
  </w:style>
  <w:style w:type="paragraph" w:customStyle="1" w:styleId="Recipient">
    <w:name w:val="Recipient"/>
    <w:basedOn w:val="BodyText"/>
    <w:rsid w:val="0008373D"/>
    <w:rPr>
      <w:sz w:val="16"/>
    </w:rPr>
  </w:style>
  <w:style w:type="paragraph" w:customStyle="1" w:styleId="References">
    <w:name w:val="References"/>
    <w:basedOn w:val="BodyText"/>
    <w:rsid w:val="0008373D"/>
    <w:rPr>
      <w:sz w:val="16"/>
    </w:rPr>
  </w:style>
  <w:style w:type="paragraph" w:styleId="Date">
    <w:name w:val="Date"/>
    <w:basedOn w:val="Normal"/>
    <w:next w:val="Normal"/>
    <w:rsid w:val="0008373D"/>
    <w:rPr>
      <w:sz w:val="16"/>
    </w:rPr>
  </w:style>
  <w:style w:type="paragraph" w:styleId="Salutation">
    <w:name w:val="Salutation"/>
    <w:basedOn w:val="BodyText"/>
    <w:next w:val="Normal"/>
    <w:rsid w:val="0008373D"/>
    <w:pPr>
      <w:spacing w:before="240"/>
    </w:pPr>
    <w:rPr>
      <w:sz w:val="16"/>
    </w:rPr>
  </w:style>
  <w:style w:type="paragraph" w:customStyle="1" w:styleId="OfficeAddress">
    <w:name w:val="OfficeAddress"/>
    <w:basedOn w:val="BodyText"/>
    <w:rsid w:val="0008373D"/>
    <w:rPr>
      <w:sz w:val="16"/>
    </w:rPr>
  </w:style>
  <w:style w:type="paragraph" w:customStyle="1" w:styleId="ContactDetails">
    <w:name w:val="ContactDetails"/>
    <w:basedOn w:val="BodyText"/>
    <w:rsid w:val="0008373D"/>
    <w:pPr>
      <w:tabs>
        <w:tab w:val="left" w:pos="318"/>
      </w:tabs>
    </w:pPr>
    <w:rPr>
      <w:b/>
      <w:sz w:val="16"/>
    </w:rPr>
  </w:style>
  <w:style w:type="paragraph" w:styleId="Quote">
    <w:name w:val="Quote"/>
    <w:basedOn w:val="BodyText"/>
    <w:next w:val="BodyText"/>
    <w:link w:val="QuoteChar"/>
    <w:uiPriority w:val="29"/>
    <w:qFormat/>
    <w:rsid w:val="0008373D"/>
    <w:pPr>
      <w:spacing w:before="240"/>
    </w:pPr>
    <w:rPr>
      <w:rFonts w:ascii="Times New Roman" w:hAnsi="Times New Roman"/>
      <w:i/>
    </w:rPr>
  </w:style>
  <w:style w:type="paragraph" w:customStyle="1" w:styleId="RegisteredOffice">
    <w:name w:val="RegisteredOffice"/>
    <w:basedOn w:val="BodyText"/>
    <w:rsid w:val="0008373D"/>
    <w:pPr>
      <w:spacing w:line="240" w:lineRule="auto"/>
    </w:pPr>
    <w:rPr>
      <w:color w:val="FFFFFF"/>
      <w:sz w:val="14"/>
    </w:rPr>
  </w:style>
  <w:style w:type="paragraph" w:customStyle="1" w:styleId="BlueArrowhead">
    <w:name w:val="BlueArrowhead"/>
    <w:basedOn w:val="BodyText"/>
    <w:rsid w:val="0008373D"/>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rsid w:val="0008373D"/>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rsid w:val="0008373D"/>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rsid w:val="0008373D"/>
    <w:pPr>
      <w:tabs>
        <w:tab w:val="left" w:pos="1134"/>
        <w:tab w:val="right" w:leader="dot" w:pos="10260"/>
      </w:tabs>
      <w:ind w:left="1134" w:right="873" w:hanging="1134"/>
    </w:pPr>
    <w:rPr>
      <w:b/>
      <w:szCs w:val="20"/>
    </w:rPr>
  </w:style>
  <w:style w:type="paragraph" w:styleId="TOC3">
    <w:name w:val="toc 3"/>
    <w:basedOn w:val="Normal"/>
    <w:next w:val="Normal"/>
    <w:uiPriority w:val="39"/>
    <w:rsid w:val="0008373D"/>
    <w:pPr>
      <w:tabs>
        <w:tab w:val="left" w:pos="1134"/>
        <w:tab w:val="right" w:leader="dot" w:pos="10260"/>
      </w:tabs>
      <w:ind w:left="1134" w:right="692" w:hanging="1134"/>
    </w:pPr>
  </w:style>
  <w:style w:type="character" w:styleId="Hyperlink">
    <w:name w:val="Hyperlink"/>
    <w:basedOn w:val="DefaultParagraphFont"/>
    <w:uiPriority w:val="99"/>
    <w:rsid w:val="0008373D"/>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aliases w:val="List Bullet Char,List bullett Char,Char Char,Char Char Char Char Char Char Char Char Char Char Char Char Char Char Char Char Char Char Char Char Char Char Char,Char Char Char Char,Char Ch Char,Char Char1,Char1 Char,Char Char Char1, Char Cha"/>
    <w:basedOn w:val="BodyText"/>
    <w:link w:val="ListBulletChar1"/>
    <w:uiPriority w:val="99"/>
    <w:rsid w:val="009835DD"/>
    <w:pPr>
      <w:numPr>
        <w:numId w:val="1"/>
      </w:numPr>
      <w:tabs>
        <w:tab w:val="clear" w:pos="1418"/>
      </w:tabs>
      <w:spacing w:after="0"/>
      <w:ind w:left="284"/>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
      </w:numPr>
      <w:tabs>
        <w:tab w:val="clear" w:pos="1985"/>
        <w:tab w:val="left" w:pos="851"/>
      </w:tabs>
      <w:spacing w:after="0"/>
      <w:ind w:left="851"/>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semiHidden/>
    <w:rsid w:val="0008373D"/>
    <w:pPr>
      <w:tabs>
        <w:tab w:val="left" w:pos="1134"/>
        <w:tab w:val="right" w:leader="dot" w:pos="10260"/>
      </w:tabs>
      <w:ind w:left="1134" w:right="873" w:hanging="1134"/>
    </w:pPr>
    <w:rPr>
      <w:i/>
    </w:rPr>
  </w:style>
  <w:style w:type="paragraph" w:styleId="TOC5">
    <w:name w:val="toc 5"/>
    <w:basedOn w:val="TOC1"/>
    <w:next w:val="Normal"/>
    <w:semiHidden/>
    <w:rsid w:val="0008373D"/>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rsid w:val="0008373D"/>
    <w:pPr>
      <w:spacing w:before="120"/>
      <w:ind w:left="3402"/>
    </w:p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f"/>
    <w:basedOn w:val="Normal"/>
    <w:link w:val="FootnoteTextChar"/>
    <w:rsid w:val="0008373D"/>
    <w:pPr>
      <w:ind w:left="1134"/>
    </w:pPr>
    <w:rPr>
      <w:sz w:val="18"/>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
    <w:basedOn w:val="DefaultParagraphFont"/>
    <w:rsid w:val="0008373D"/>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link w:val="TabletextChar"/>
    <w:rsid w:val="00B77F0D"/>
    <w:pPr>
      <w:spacing w:after="0" w:line="240" w:lineRule="auto"/>
    </w:pPr>
    <w:rPr>
      <w:szCs w:val="20"/>
      <w:lang w:eastAsia="en-US"/>
    </w:rPr>
  </w:style>
  <w:style w:type="paragraph" w:customStyle="1" w:styleId="Landscapefooter">
    <w:name w:val="Landscape footer"/>
    <w:basedOn w:val="Footer"/>
    <w:rsid w:val="0008373D"/>
    <w:pPr>
      <w:tabs>
        <w:tab w:val="center" w:pos="7371"/>
        <w:tab w:val="right" w:pos="14402"/>
      </w:tabs>
    </w:pPr>
  </w:style>
  <w:style w:type="paragraph" w:customStyle="1" w:styleId="Tabledata">
    <w:name w:val="Table data"/>
    <w:basedOn w:val="Tabletext"/>
    <w:rsid w:val="0008373D"/>
    <w:pPr>
      <w:jc w:val="center"/>
    </w:pPr>
  </w:style>
  <w:style w:type="paragraph" w:styleId="TableofFigures">
    <w:name w:val="table of figures"/>
    <w:basedOn w:val="Normal"/>
    <w:next w:val="Normal"/>
    <w:semiHidden/>
    <w:rsid w:val="0008373D"/>
    <w:pPr>
      <w:tabs>
        <w:tab w:val="right" w:leader="dot" w:pos="10263"/>
      </w:tabs>
      <w:ind w:left="1134" w:right="873"/>
    </w:pPr>
  </w:style>
  <w:style w:type="paragraph" w:customStyle="1" w:styleId="Tabledecimaltab">
    <w:name w:val="Table decimal tab"/>
    <w:basedOn w:val="Tabledata"/>
    <w:rsid w:val="0008373D"/>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6"/>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uiPriority w:val="59"/>
    <w:rsid w:val="00C62167"/>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link w:val="CommentTextChar"/>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character" w:customStyle="1" w:styleId="BodyTextChar">
    <w:name w:val="Body Text Char"/>
    <w:aliases w:val="Body Text template style Char1,Body Text2 Char1,Body Text 12 Char1,bt Char1,Corpo testo-n Char1,Corpo del testo-n Char1,Body Char1,body text Char1,BodyText Char1,body Char1,text Char1,Body single Char1,RFQ Text Char1,NoticeText-List Char1"/>
    <w:basedOn w:val="DefaultParagraphFont"/>
    <w:link w:val="BodyText"/>
    <w:rsid w:val="00663FDB"/>
    <w:rPr>
      <w:rFonts w:ascii="Arial" w:hAnsi="Arial"/>
      <w:szCs w:val="24"/>
    </w:rPr>
  </w:style>
  <w:style w:type="character" w:customStyle="1" w:styleId="ListBulletChar1">
    <w:name w:val="List Bullet Char1"/>
    <w:aliases w:val="List Bullet Char Char,List bullett Char Char,Char Char Char,Char Char Char Char Char Char Char Char Char Char Char Char Char Char Char Char Char Char Char Char Char Char Char Char,Char Char Char Char Char,Char Ch Char Char"/>
    <w:basedOn w:val="DefaultParagraphFont"/>
    <w:link w:val="ListBullet"/>
    <w:uiPriority w:val="99"/>
    <w:rsid w:val="00663FDB"/>
    <w:rPr>
      <w:rFonts w:ascii="Arial" w:hAnsi="Arial"/>
      <w:szCs w:val="24"/>
    </w:rPr>
  </w:style>
  <w:style w:type="character" w:customStyle="1" w:styleId="BodyTextChar1">
    <w:name w:val="Body Text Char1"/>
    <w:aliases w:val="Body Text template style Char,Body Text2 Char,Body Text 12 Char,bt Char,Corpo testo-n Char,Corpo del testo-n Char,Body Char,body text Char,BodyText Char,body Char,text Char,Body single Char,RFQ Text Char,NoticeText-List Char,Ch Char"/>
    <w:basedOn w:val="DefaultParagraphFont"/>
    <w:locked/>
    <w:rsid w:val="00663FDB"/>
    <w:rPr>
      <w:rFonts w:ascii="Arial" w:hAnsi="Arial"/>
      <w:szCs w:val="24"/>
    </w:rPr>
  </w:style>
  <w:style w:type="paragraph" w:styleId="BalloonText">
    <w:name w:val="Balloon Text"/>
    <w:basedOn w:val="Normal"/>
    <w:link w:val="BalloonTextChar"/>
    <w:rsid w:val="004C08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0882"/>
    <w:rPr>
      <w:rFonts w:ascii="Tahoma" w:hAnsi="Tahoma" w:cs="Tahoma"/>
      <w:sz w:val="16"/>
      <w:szCs w:val="16"/>
    </w:rPr>
  </w:style>
  <w:style w:type="table" w:customStyle="1" w:styleId="ecTable1">
    <w:name w:val="ec Table1"/>
    <w:basedOn w:val="TableNormal"/>
    <w:rsid w:val="00214E23"/>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table" w:customStyle="1" w:styleId="ecTable2">
    <w:name w:val="ec Table2"/>
    <w:basedOn w:val="TableNormal"/>
    <w:rsid w:val="00214E23"/>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character" w:customStyle="1" w:styleId="TabletextChar">
    <w:name w:val="Table text Char"/>
    <w:basedOn w:val="DefaultParagraphFont"/>
    <w:link w:val="Tabletext"/>
    <w:rsid w:val="00362AC0"/>
    <w:rPr>
      <w:rFonts w:ascii="Arial" w:hAnsi="Arial"/>
      <w:lang w:eastAsia="en-US"/>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rsid w:val="00467308"/>
    <w:rPr>
      <w:rFonts w:ascii="Arial" w:hAnsi="Arial"/>
      <w:sz w:val="18"/>
    </w:rPr>
  </w:style>
  <w:style w:type="character" w:customStyle="1" w:styleId="Heading3Char">
    <w:name w:val="Heading 3 Char"/>
    <w:basedOn w:val="DefaultParagraphFont"/>
    <w:link w:val="Heading3"/>
    <w:rsid w:val="00CF08FB"/>
    <w:rPr>
      <w:rFonts w:ascii="Arial" w:hAnsi="Arial" w:cs="Arial"/>
      <w:color w:val="003C64"/>
      <w:sz w:val="24"/>
      <w:szCs w:val="32"/>
    </w:rPr>
  </w:style>
  <w:style w:type="paragraph" w:styleId="CommentSubject">
    <w:name w:val="annotation subject"/>
    <w:basedOn w:val="CommentText"/>
    <w:next w:val="CommentText"/>
    <w:link w:val="CommentSubjectChar"/>
    <w:rsid w:val="00814BFA"/>
    <w:pPr>
      <w:spacing w:line="240" w:lineRule="auto"/>
    </w:pPr>
    <w:rPr>
      <w:b/>
      <w:bCs/>
    </w:rPr>
  </w:style>
  <w:style w:type="character" w:customStyle="1" w:styleId="CommentTextChar">
    <w:name w:val="Comment Text Char"/>
    <w:basedOn w:val="DefaultParagraphFont"/>
    <w:link w:val="CommentText"/>
    <w:semiHidden/>
    <w:rsid w:val="00814BFA"/>
    <w:rPr>
      <w:rFonts w:ascii="Arial" w:hAnsi="Arial"/>
    </w:rPr>
  </w:style>
  <w:style w:type="character" w:customStyle="1" w:styleId="CommentSubjectChar">
    <w:name w:val="Comment Subject Char"/>
    <w:basedOn w:val="CommentTextChar"/>
    <w:link w:val="CommentSubject"/>
    <w:rsid w:val="00814BFA"/>
    <w:rPr>
      <w:rFonts w:ascii="Arial" w:hAnsi="Arial"/>
      <w:b/>
      <w:bCs/>
    </w:rPr>
  </w:style>
  <w:style w:type="table" w:customStyle="1" w:styleId="ecTable3">
    <w:name w:val="ec Table3"/>
    <w:basedOn w:val="TableNormal"/>
    <w:rsid w:val="00804C06"/>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table" w:customStyle="1" w:styleId="ecTable4">
    <w:name w:val="ec Table4"/>
    <w:basedOn w:val="TableNormal"/>
    <w:rsid w:val="007A1BF1"/>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character" w:customStyle="1" w:styleId="QuoteChar">
    <w:name w:val="Quote Char"/>
    <w:basedOn w:val="DefaultParagraphFont"/>
    <w:link w:val="Quote"/>
    <w:uiPriority w:val="29"/>
    <w:rsid w:val="00267831"/>
    <w:rPr>
      <w:i/>
      <w:szCs w:val="24"/>
    </w:rPr>
  </w:style>
  <w:style w:type="paragraph" w:styleId="ListParagraph">
    <w:name w:val="List Paragraph"/>
    <w:basedOn w:val="Normal"/>
    <w:uiPriority w:val="34"/>
    <w:qFormat/>
    <w:rsid w:val="00CF7CAE"/>
    <w:pPr>
      <w:ind w:left="720"/>
      <w:contextualSpacing/>
    </w:pPr>
  </w:style>
  <w:style w:type="table" w:styleId="TableGrid8">
    <w:name w:val="Table Grid 8"/>
    <w:basedOn w:val="TableNormal"/>
    <w:rsid w:val="00B04C01"/>
    <w:pPr>
      <w:spacing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B04C01"/>
    <w:pPr>
      <w:spacing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1">
    <w:name w:val="Medium Shading 1 Accent 1"/>
    <w:basedOn w:val="TableNormal"/>
    <w:uiPriority w:val="63"/>
    <w:rsid w:val="00B04C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04C0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6">
    <w:name w:val="Colorful List Accent 6"/>
    <w:basedOn w:val="TableNormal"/>
    <w:uiPriority w:val="72"/>
    <w:rsid w:val="00B04C0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1-Accent1">
    <w:name w:val="Medium Grid 1 Accent 1"/>
    <w:basedOn w:val="TableNormal"/>
    <w:uiPriority w:val="67"/>
    <w:rsid w:val="00B04C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lumns3">
    <w:name w:val="Table Columns 3"/>
    <w:basedOn w:val="TableNormal"/>
    <w:rsid w:val="00B04C01"/>
    <w:pPr>
      <w:spacing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sz w:val="24"/>
      <w:szCs w:val="24"/>
    </w:rPr>
  </w:style>
  <w:style w:type="paragraph" w:styleId="Heading1">
    <w:name w:val="heading 1"/>
    <w:basedOn w:val="BodyText"/>
    <w:next w:val="BodyText"/>
    <w:qFormat/>
    <w:rsid w:val="00DC64A7"/>
    <w:pPr>
      <w:pageBreakBefore/>
      <w:numPr>
        <w:numId w:val="4"/>
      </w:numPr>
      <w:pBdr>
        <w:bottom w:val="single" w:sz="8" w:space="1" w:color="999999"/>
      </w:pBdr>
      <w:tabs>
        <w:tab w:val="left" w:pos="851"/>
      </w:tabs>
      <w:spacing w:after="360"/>
      <w:outlineLvl w:val="0"/>
    </w:pPr>
    <w:rPr>
      <w:rFonts w:cs="Arial"/>
      <w:b/>
      <w:color w:val="003C64"/>
      <w:sz w:val="40"/>
      <w:szCs w:val="44"/>
    </w:rPr>
  </w:style>
  <w:style w:type="paragraph" w:styleId="Heading2">
    <w:name w:val="heading 2"/>
    <w:basedOn w:val="Heading1"/>
    <w:next w:val="BodyText"/>
    <w:qFormat/>
    <w:rsid w:val="00DC64A7"/>
    <w:pPr>
      <w:keepNext/>
      <w:pageBreakBefore w:val="0"/>
      <w:numPr>
        <w:ilvl w:val="1"/>
      </w:numPr>
      <w:pBdr>
        <w:bottom w:val="none" w:sz="0" w:space="0" w:color="auto"/>
      </w:pBdr>
      <w:tabs>
        <w:tab w:val="clear" w:pos="851"/>
        <w:tab w:val="clear" w:pos="1134"/>
      </w:tabs>
      <w:spacing w:before="450" w:after="240"/>
      <w:ind w:left="567" w:hanging="567"/>
      <w:outlineLvl w:val="1"/>
    </w:pPr>
    <w:rPr>
      <w:sz w:val="24"/>
      <w:szCs w:val="24"/>
    </w:rPr>
  </w:style>
  <w:style w:type="paragraph" w:styleId="Heading3">
    <w:name w:val="heading 3"/>
    <w:basedOn w:val="Heading2"/>
    <w:next w:val="BodyText"/>
    <w:link w:val="Heading3Char"/>
    <w:qFormat/>
    <w:rsid w:val="00367E76"/>
    <w:pPr>
      <w:numPr>
        <w:ilvl w:val="2"/>
      </w:numPr>
      <w:tabs>
        <w:tab w:val="clear" w:pos="1134"/>
      </w:tabs>
      <w:spacing w:before="120" w:after="120"/>
      <w:ind w:left="826" w:hanging="826"/>
      <w:outlineLvl w:val="2"/>
    </w:pPr>
    <w:rPr>
      <w:b w:val="0"/>
      <w:szCs w:val="32"/>
    </w:rPr>
  </w:style>
  <w:style w:type="paragraph" w:styleId="Heading4">
    <w:name w:val="heading 4"/>
    <w:basedOn w:val="Heading3"/>
    <w:next w:val="BodyText"/>
    <w:qFormat/>
    <w:rsid w:val="00367E76"/>
    <w:pPr>
      <w:numPr>
        <w:ilvl w:val="3"/>
      </w:numPr>
      <w:tabs>
        <w:tab w:val="clear" w:pos="0"/>
      </w:tabs>
      <w:spacing w:after="0"/>
      <w:ind w:left="993" w:hanging="993"/>
      <w:outlineLvl w:val="3"/>
    </w:pPr>
    <w:rPr>
      <w:i/>
      <w:color w:val="000000"/>
    </w:rPr>
  </w:style>
  <w:style w:type="paragraph" w:styleId="Heading5">
    <w:name w:val="heading 5"/>
    <w:basedOn w:val="Normal"/>
    <w:next w:val="Normal"/>
    <w:qFormat/>
    <w:pPr>
      <w:numPr>
        <w:ilvl w:val="4"/>
        <w:numId w:val="4"/>
      </w:numPr>
      <w:spacing w:before="220"/>
      <w:outlineLvl w:val="4"/>
    </w:pPr>
    <w:rPr>
      <w:b/>
    </w:rPr>
  </w:style>
  <w:style w:type="paragraph" w:styleId="Heading6">
    <w:name w:val="heading 6"/>
    <w:basedOn w:val="Normal"/>
    <w:next w:val="Normal"/>
    <w:qFormat/>
    <w:pPr>
      <w:numPr>
        <w:ilvl w:val="5"/>
        <w:numId w:val="4"/>
      </w:numPr>
      <w:spacing w:before="240" w:after="60"/>
      <w:jc w:val="both"/>
      <w:outlineLvl w:val="5"/>
    </w:pPr>
    <w:rPr>
      <w:b/>
      <w:sz w:val="20"/>
      <w:lang w:eastAsia="en-US"/>
    </w:rPr>
  </w:style>
  <w:style w:type="paragraph" w:styleId="Heading7">
    <w:name w:val="heading 7"/>
    <w:basedOn w:val="Normal"/>
    <w:next w:val="Normal"/>
    <w:qFormat/>
    <w:pPr>
      <w:numPr>
        <w:ilvl w:val="6"/>
        <w:numId w:val="4"/>
      </w:numPr>
      <w:spacing w:before="240" w:after="60"/>
      <w:jc w:val="both"/>
      <w:outlineLvl w:val="6"/>
    </w:pPr>
    <w:rPr>
      <w:sz w:val="20"/>
      <w:lang w:eastAsia="en-US"/>
    </w:rPr>
  </w:style>
  <w:style w:type="paragraph" w:styleId="Heading8">
    <w:name w:val="heading 8"/>
    <w:basedOn w:val="Normal"/>
    <w:next w:val="Normal"/>
    <w:qFormat/>
    <w:pPr>
      <w:numPr>
        <w:ilvl w:val="7"/>
        <w:numId w:val="4"/>
      </w:numPr>
      <w:spacing w:before="240" w:after="60"/>
      <w:jc w:val="both"/>
      <w:outlineLvl w:val="7"/>
    </w:pPr>
    <w:rPr>
      <w:i/>
      <w:iCs/>
      <w:sz w:val="20"/>
      <w:lang w:eastAsia="en-US"/>
    </w:rPr>
  </w:style>
  <w:style w:type="paragraph" w:styleId="Heading9">
    <w:name w:val="heading 9"/>
    <w:basedOn w:val="Normal"/>
    <w:next w:val="Normal"/>
    <w:qFormat/>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 text,BodyText,body,text,Body single,RFQ Text,NoticeText-List,B&amp;B Body Text,Body Text2 Char Char Char,Body Text2 Char Char Char Char Char,Ch,RFQ Te,C"/>
    <w:basedOn w:val="Normal"/>
    <w:link w:val="BodyTextChar"/>
    <w:rsid w:val="005671A1"/>
    <w:pPr>
      <w:spacing w:after="240"/>
      <w:jc w:val="both"/>
    </w:pPr>
    <w:rPr>
      <w:sz w:val="20"/>
    </w:rPr>
  </w:style>
  <w:style w:type="paragraph" w:styleId="Footer">
    <w:name w:val="footer"/>
    <w:basedOn w:val="Normal"/>
    <w:rsid w:val="008D0FD4"/>
    <w:pPr>
      <w:jc w:val="center"/>
    </w:pPr>
    <w:rPr>
      <w:b/>
      <w:sz w:val="16"/>
    </w:rPr>
  </w:style>
  <w:style w:type="paragraph" w:customStyle="1" w:styleId="Subject">
    <w:name w:val="Subject"/>
    <w:basedOn w:val="Normal"/>
    <w:pPr>
      <w:spacing w:before="200"/>
    </w:pPr>
    <w:rPr>
      <w:b/>
      <w:sz w:val="22"/>
    </w:rPr>
  </w:style>
  <w:style w:type="paragraph" w:customStyle="1" w:styleId="Recipient">
    <w:name w:val="Recipient"/>
    <w:basedOn w:val="BodyText"/>
    <w:rPr>
      <w:sz w:val="16"/>
    </w:rPr>
  </w:style>
  <w:style w:type="paragraph" w:customStyle="1" w:styleId="References">
    <w:name w:val="References"/>
    <w:basedOn w:val="BodyText"/>
    <w:rPr>
      <w:sz w:val="16"/>
    </w:rPr>
  </w:style>
  <w:style w:type="paragraph" w:styleId="Date">
    <w:name w:val="Date"/>
    <w:basedOn w:val="Normal"/>
    <w:next w:val="Normal"/>
    <w:rPr>
      <w:sz w:val="16"/>
    </w:rPr>
  </w:style>
  <w:style w:type="paragraph" w:styleId="Salutation">
    <w:name w:val="Salutation"/>
    <w:basedOn w:val="BodyText"/>
    <w:next w:val="Normal"/>
    <w:pPr>
      <w:spacing w:before="240"/>
    </w:pPr>
    <w:rPr>
      <w:sz w:val="16"/>
    </w:rPr>
  </w:style>
  <w:style w:type="paragraph" w:customStyle="1" w:styleId="OfficeAddress">
    <w:name w:val="OfficeAddress"/>
    <w:basedOn w:val="BodyText"/>
    <w:rPr>
      <w:sz w:val="16"/>
    </w:rPr>
  </w:style>
  <w:style w:type="paragraph" w:customStyle="1" w:styleId="ContactDetails">
    <w:name w:val="ContactDetails"/>
    <w:basedOn w:val="BodyText"/>
    <w:pPr>
      <w:tabs>
        <w:tab w:val="left" w:pos="318"/>
      </w:tabs>
    </w:pPr>
    <w:rPr>
      <w:b/>
      <w:sz w:val="16"/>
    </w:rPr>
  </w:style>
  <w:style w:type="paragraph" w:styleId="Quote">
    <w:name w:val="Quote"/>
    <w:basedOn w:val="BodyText"/>
    <w:next w:val="BodyText"/>
    <w:link w:val="QuoteChar"/>
    <w:uiPriority w:val="29"/>
    <w:qFormat/>
    <w:pPr>
      <w:spacing w:before="240"/>
    </w:pPr>
    <w:rPr>
      <w:rFonts w:ascii="Times New Roman" w:hAnsi="Times New Roman"/>
      <w:i/>
    </w:rPr>
  </w:style>
  <w:style w:type="paragraph" w:customStyle="1" w:styleId="RegisteredOffice">
    <w:name w:val="RegisteredOffice"/>
    <w:basedOn w:val="BodyText"/>
    <w:pPr>
      <w:spacing w:line="240" w:lineRule="auto"/>
    </w:pPr>
    <w:rPr>
      <w:color w:val="FFFFFF"/>
      <w:sz w:val="14"/>
    </w:rPr>
  </w:style>
  <w:style w:type="paragraph" w:customStyle="1" w:styleId="BlueArrowhead">
    <w:name w:val="BlueArrowhead"/>
    <w:basedOn w:val="BodyText"/>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pPr>
      <w:tabs>
        <w:tab w:val="left" w:pos="1134"/>
        <w:tab w:val="right" w:leader="dot" w:pos="10260"/>
      </w:tabs>
      <w:ind w:left="1134" w:right="873" w:hanging="1134"/>
    </w:pPr>
    <w:rPr>
      <w:b/>
      <w:szCs w:val="20"/>
    </w:rPr>
  </w:style>
  <w:style w:type="paragraph" w:styleId="TOC3">
    <w:name w:val="toc 3"/>
    <w:basedOn w:val="Normal"/>
    <w:next w:val="Normal"/>
    <w:uiPriority w:val="39"/>
    <w:pPr>
      <w:tabs>
        <w:tab w:val="left" w:pos="1134"/>
        <w:tab w:val="right" w:leader="dot" w:pos="10260"/>
      </w:tabs>
      <w:ind w:left="1134" w:right="692" w:hanging="1134"/>
    </w:pPr>
  </w:style>
  <w:style w:type="character" w:styleId="Hyperlink">
    <w:name w:val="Hyperlink"/>
    <w:basedOn w:val="DefaultParagraphFont"/>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aliases w:val="List Bullet Char,List bullett Char,Char Char,Char Char Char Char Char Char Char Char Char Char Char Char Char Char Char Char Char Char Char Char Char Char Char,Char Char Char Char,Char Ch Char,Char Char1,Char1 Char,Char Char Char1, Char Cha"/>
    <w:basedOn w:val="BodyText"/>
    <w:link w:val="ListBulletChar1"/>
    <w:uiPriority w:val="99"/>
    <w:rsid w:val="009835DD"/>
    <w:pPr>
      <w:numPr>
        <w:numId w:val="1"/>
      </w:numPr>
      <w:tabs>
        <w:tab w:val="clear" w:pos="1418"/>
      </w:tabs>
      <w:spacing w:after="0"/>
      <w:ind w:left="284"/>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
      </w:numPr>
      <w:tabs>
        <w:tab w:val="clear" w:pos="1985"/>
        <w:tab w:val="left" w:pos="851"/>
      </w:tabs>
      <w:spacing w:after="0"/>
      <w:ind w:left="851"/>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semiHidden/>
    <w:pPr>
      <w:tabs>
        <w:tab w:val="left" w:pos="1134"/>
        <w:tab w:val="right" w:leader="dot" w:pos="10260"/>
      </w:tabs>
      <w:ind w:left="1134" w:right="873" w:hanging="1134"/>
    </w:pPr>
    <w:rPr>
      <w:i/>
    </w:rPr>
  </w:style>
  <w:style w:type="paragraph" w:styleId="TOC5">
    <w:name w:val="toc 5"/>
    <w:basedOn w:val="TOC1"/>
    <w:next w:val="Normal"/>
    <w:semiHidden/>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pPr>
      <w:spacing w:before="120"/>
      <w:ind w:left="3402"/>
    </w:p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f"/>
    <w:basedOn w:val="Normal"/>
    <w:link w:val="FootnoteTextChar"/>
    <w:pPr>
      <w:ind w:left="1134"/>
    </w:pPr>
    <w:rPr>
      <w:sz w:val="18"/>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
    <w:basedOn w:val="DefaultParagraphFont"/>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link w:val="TabletextChar"/>
    <w:rsid w:val="00B77F0D"/>
    <w:pPr>
      <w:spacing w:after="0" w:line="240" w:lineRule="auto"/>
    </w:pPr>
    <w:rPr>
      <w:szCs w:val="20"/>
      <w:lang w:eastAsia="en-US"/>
    </w:rPr>
  </w:style>
  <w:style w:type="paragraph" w:customStyle="1" w:styleId="Landscapefooter">
    <w:name w:val="Landscape footer"/>
    <w:basedOn w:val="Footer"/>
    <w:pPr>
      <w:tabs>
        <w:tab w:val="center" w:pos="7371"/>
        <w:tab w:val="right" w:pos="14402"/>
      </w:tabs>
    </w:pPr>
  </w:style>
  <w:style w:type="paragraph" w:customStyle="1" w:styleId="Tabledata">
    <w:name w:val="Table data"/>
    <w:basedOn w:val="Tabletext"/>
    <w:pPr>
      <w:jc w:val="center"/>
    </w:pPr>
  </w:style>
  <w:style w:type="paragraph" w:styleId="TableofFigures">
    <w:name w:val="table of figures"/>
    <w:basedOn w:val="Normal"/>
    <w:next w:val="Normal"/>
    <w:semiHidden/>
    <w:pPr>
      <w:tabs>
        <w:tab w:val="right" w:leader="dot" w:pos="10263"/>
      </w:tabs>
      <w:ind w:left="1134" w:right="873"/>
    </w:pPr>
  </w:style>
  <w:style w:type="paragraph" w:customStyle="1" w:styleId="Tabledecimaltab">
    <w:name w:val="Table decimal tab"/>
    <w:basedOn w:val="Tabledata"/>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15"/>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link w:val="CommentTextChar"/>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character" w:customStyle="1" w:styleId="BodyTextChar">
    <w:name w:val="Body Text Char"/>
    <w:aliases w:val="Body Text template style Char1,Body Text2 Char1,Body Text 12 Char1,bt Char1,Corpo testo-n Char1,Corpo del testo-n Char1,Body Char1,body text Char1,BodyText Char1,body Char1,text Char1,Body single Char1,RFQ Text Char1,NoticeText-List Char1"/>
    <w:basedOn w:val="DefaultParagraphFont"/>
    <w:link w:val="BodyText"/>
    <w:rsid w:val="00663FDB"/>
    <w:rPr>
      <w:rFonts w:ascii="Arial" w:hAnsi="Arial"/>
      <w:szCs w:val="24"/>
    </w:rPr>
  </w:style>
  <w:style w:type="character" w:customStyle="1" w:styleId="ListBulletChar1">
    <w:name w:val="List Bullet Char1"/>
    <w:aliases w:val="List Bullet Char Char,List bullett Char Char,Char Char Char,Char Char Char Char Char Char Char Char Char Char Char Char Char Char Char Char Char Char Char Char Char Char Char Char,Char Char Char Char Char,Char Ch Char Char"/>
    <w:basedOn w:val="DefaultParagraphFont"/>
    <w:link w:val="ListBullet"/>
    <w:uiPriority w:val="99"/>
    <w:rsid w:val="00663FDB"/>
    <w:rPr>
      <w:rFonts w:ascii="Arial" w:hAnsi="Arial"/>
      <w:szCs w:val="24"/>
    </w:rPr>
  </w:style>
  <w:style w:type="character" w:customStyle="1" w:styleId="BodyTextChar1">
    <w:name w:val="Body Text Char1"/>
    <w:aliases w:val="Body Text template style Char,Body Text2 Char,Body Text 12 Char,bt Char,Corpo testo-n Char,Corpo del testo-n Char,Body Char,body text Char,BodyText Char,body Char,text Char,Body single Char,RFQ Text Char,NoticeText-List Char,Ch Char"/>
    <w:basedOn w:val="DefaultParagraphFont"/>
    <w:locked/>
    <w:rsid w:val="00663FDB"/>
    <w:rPr>
      <w:rFonts w:ascii="Arial" w:hAnsi="Arial"/>
      <w:szCs w:val="24"/>
    </w:rPr>
  </w:style>
  <w:style w:type="paragraph" w:styleId="BalloonText">
    <w:name w:val="Balloon Text"/>
    <w:basedOn w:val="Normal"/>
    <w:link w:val="BalloonTextChar"/>
    <w:rsid w:val="004C08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0882"/>
    <w:rPr>
      <w:rFonts w:ascii="Tahoma" w:hAnsi="Tahoma" w:cs="Tahoma"/>
      <w:sz w:val="16"/>
      <w:szCs w:val="16"/>
    </w:rPr>
  </w:style>
  <w:style w:type="table" w:customStyle="1" w:styleId="ecTable1">
    <w:name w:val="ec Table1"/>
    <w:basedOn w:val="TableNormal"/>
    <w:rsid w:val="00214E23"/>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table" w:customStyle="1" w:styleId="ecTable2">
    <w:name w:val="ec Table2"/>
    <w:basedOn w:val="TableNormal"/>
    <w:rsid w:val="00214E23"/>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character" w:customStyle="1" w:styleId="TabletextChar">
    <w:name w:val="Table text Char"/>
    <w:basedOn w:val="DefaultParagraphFont"/>
    <w:link w:val="Tabletext"/>
    <w:rsid w:val="00362AC0"/>
    <w:rPr>
      <w:rFonts w:ascii="Arial" w:hAnsi="Arial"/>
      <w:lang w:eastAsia="en-US"/>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rsid w:val="00467308"/>
    <w:rPr>
      <w:rFonts w:ascii="Arial" w:hAnsi="Arial"/>
      <w:sz w:val="18"/>
    </w:rPr>
  </w:style>
  <w:style w:type="character" w:customStyle="1" w:styleId="Heading3Char">
    <w:name w:val="Heading 3 Char"/>
    <w:basedOn w:val="DefaultParagraphFont"/>
    <w:link w:val="Heading3"/>
    <w:rsid w:val="00CF08FB"/>
    <w:rPr>
      <w:rFonts w:ascii="Arial" w:hAnsi="Arial" w:cs="Arial"/>
      <w:color w:val="003C64"/>
      <w:sz w:val="24"/>
      <w:szCs w:val="32"/>
    </w:rPr>
  </w:style>
  <w:style w:type="paragraph" w:styleId="CommentSubject">
    <w:name w:val="annotation subject"/>
    <w:basedOn w:val="CommentText"/>
    <w:next w:val="CommentText"/>
    <w:link w:val="CommentSubjectChar"/>
    <w:rsid w:val="00814BFA"/>
    <w:pPr>
      <w:spacing w:line="240" w:lineRule="auto"/>
    </w:pPr>
    <w:rPr>
      <w:b/>
      <w:bCs/>
    </w:rPr>
  </w:style>
  <w:style w:type="character" w:customStyle="1" w:styleId="CommentTextChar">
    <w:name w:val="Comment Text Char"/>
    <w:basedOn w:val="DefaultParagraphFont"/>
    <w:link w:val="CommentText"/>
    <w:semiHidden/>
    <w:rsid w:val="00814BFA"/>
    <w:rPr>
      <w:rFonts w:ascii="Arial" w:hAnsi="Arial"/>
    </w:rPr>
  </w:style>
  <w:style w:type="character" w:customStyle="1" w:styleId="CommentSubjectChar">
    <w:name w:val="Comment Subject Char"/>
    <w:basedOn w:val="CommentTextChar"/>
    <w:link w:val="CommentSubject"/>
    <w:rsid w:val="00814BFA"/>
    <w:rPr>
      <w:rFonts w:ascii="Arial" w:hAnsi="Arial"/>
      <w:b/>
      <w:bCs/>
    </w:rPr>
  </w:style>
  <w:style w:type="table" w:customStyle="1" w:styleId="ecTable3">
    <w:name w:val="ec Table3"/>
    <w:basedOn w:val="TableNormal"/>
    <w:rsid w:val="00804C06"/>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table" w:customStyle="1" w:styleId="ecTable4">
    <w:name w:val="ec Table4"/>
    <w:basedOn w:val="TableNormal"/>
    <w:rsid w:val="007A1BF1"/>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BDBE0"/>
    </w:tcPr>
    <w:tblStylePr w:type="firstRow">
      <w:rPr>
        <w:b/>
      </w:rPr>
      <w:tblPr/>
      <w:tcPr>
        <w:shd w:val="clear" w:color="auto" w:fill="003C64"/>
      </w:tcPr>
    </w:tblStylePr>
  </w:style>
  <w:style w:type="character" w:customStyle="1" w:styleId="QuoteChar">
    <w:name w:val="Quote Char"/>
    <w:basedOn w:val="DefaultParagraphFont"/>
    <w:link w:val="Quote"/>
    <w:uiPriority w:val="29"/>
    <w:rsid w:val="00267831"/>
    <w:rPr>
      <w:i/>
      <w:szCs w:val="24"/>
    </w:rPr>
  </w:style>
</w:styles>
</file>

<file path=word/webSettings.xml><?xml version="1.0" encoding="utf-8"?>
<w:webSettings xmlns:r="http://schemas.openxmlformats.org/officeDocument/2006/relationships" xmlns:w="http://schemas.openxmlformats.org/wordprocessingml/2006/main">
  <w:divs>
    <w:div w:id="843979916">
      <w:bodyDiv w:val="1"/>
      <w:marLeft w:val="0"/>
      <w:marRight w:val="0"/>
      <w:marTop w:val="0"/>
      <w:marBottom w:val="0"/>
      <w:divBdr>
        <w:top w:val="none" w:sz="0" w:space="0" w:color="auto"/>
        <w:left w:val="none" w:sz="0" w:space="0" w:color="auto"/>
        <w:bottom w:val="none" w:sz="0" w:space="0" w:color="auto"/>
        <w:right w:val="none" w:sz="0" w:space="0" w:color="auto"/>
      </w:divBdr>
    </w:div>
    <w:div w:id="11810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68"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6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66"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arnett\AppData\Roaming\Microsoft\Templates\ECORYS_Repor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rah\Documents\C038%20-%20SCSLG%20Supervision\SCSLG%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manualLayout>
          <c:layoutTarget val="inner"/>
          <c:xMode val="edge"/>
          <c:yMode val="edge"/>
          <c:x val="0.5283873684843835"/>
          <c:y val="3.5959463877084021E-2"/>
          <c:w val="0.43409110394152028"/>
          <c:h val="0.85785921496655082"/>
        </c:manualLayout>
      </c:layout>
      <c:barChart>
        <c:barDir val="bar"/>
        <c:grouping val="clustered"/>
        <c:ser>
          <c:idx val="0"/>
          <c:order val="0"/>
          <c:dLbls>
            <c:dLblPos val="inEnd"/>
            <c:showVal val="1"/>
          </c:dLbls>
          <c:cat>
            <c:strRef>
              <c:f>Sheet1!$A$2:$A$12</c:f>
              <c:strCache>
                <c:ptCount val="11"/>
                <c:pt idx="0">
                  <c:v>We do not currently have any technical and operational skill areas that need additional development</c:v>
                </c:pt>
                <c:pt idx="1">
                  <c:v>Other</c:v>
                </c:pt>
                <c:pt idx="2">
                  <c:v>Risk assessment/identification of potential risk</c:v>
                </c:pt>
                <c:pt idx="3">
                  <c:v>Briefings</c:v>
                </c:pt>
                <c:pt idx="4">
                  <c:v>Legislative Compliance</c:v>
                </c:pt>
                <c:pt idx="5">
                  <c:v>Design</c:v>
                </c:pt>
                <c:pt idx="6">
                  <c:v>Reporting and data management</c:v>
                </c:pt>
                <c:pt idx="7">
                  <c:v>Sustainability and Environment</c:v>
                </c:pt>
                <c:pt idx="8">
                  <c:v>Quality of work and delivery</c:v>
                </c:pt>
                <c:pt idx="9">
                  <c:v>Planning, cost control and commercial awareness</c:v>
                </c:pt>
                <c:pt idx="10">
                  <c:v>HSES</c:v>
                </c:pt>
              </c:strCache>
            </c:strRef>
          </c:cat>
          <c:val>
            <c:numRef>
              <c:f>Sheet1!$B$2:$B$12</c:f>
              <c:numCache>
                <c:formatCode>0%</c:formatCode>
                <c:ptCount val="11"/>
                <c:pt idx="0">
                  <c:v>0.11000000000000003</c:v>
                </c:pt>
                <c:pt idx="1">
                  <c:v>7.0000000000000034E-2</c:v>
                </c:pt>
                <c:pt idx="2">
                  <c:v>0.34000000000000019</c:v>
                </c:pt>
                <c:pt idx="3">
                  <c:v>0.19000000000000006</c:v>
                </c:pt>
                <c:pt idx="4">
                  <c:v>0.12000000000000002</c:v>
                </c:pt>
                <c:pt idx="5">
                  <c:v>0.11000000000000003</c:v>
                </c:pt>
                <c:pt idx="6">
                  <c:v>0.23</c:v>
                </c:pt>
                <c:pt idx="7">
                  <c:v>0.35000000000000026</c:v>
                </c:pt>
                <c:pt idx="8">
                  <c:v>0.27</c:v>
                </c:pt>
                <c:pt idx="9">
                  <c:v>0.46</c:v>
                </c:pt>
                <c:pt idx="10">
                  <c:v>0.24000000000000013</c:v>
                </c:pt>
              </c:numCache>
            </c:numRef>
          </c:val>
        </c:ser>
        <c:dLbls>
          <c:showVal val="1"/>
        </c:dLbls>
        <c:axId val="49297664"/>
        <c:axId val="49343488"/>
      </c:barChart>
      <c:catAx>
        <c:axId val="49297664"/>
        <c:scaling>
          <c:orientation val="minMax"/>
        </c:scaling>
        <c:axPos val="l"/>
        <c:tickLblPos val="nextTo"/>
        <c:crossAx val="49343488"/>
        <c:crosses val="autoZero"/>
        <c:auto val="1"/>
        <c:lblAlgn val="ctr"/>
        <c:lblOffset val="100"/>
      </c:catAx>
      <c:valAx>
        <c:axId val="49343488"/>
        <c:scaling>
          <c:orientation val="minMax"/>
        </c:scaling>
        <c:axPos val="b"/>
        <c:majorGridlines/>
        <c:numFmt formatCode="0%" sourceLinked="1"/>
        <c:tickLblPos val="nextTo"/>
        <c:crossAx val="492976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barChart>
        <c:barDir val="bar"/>
        <c:grouping val="clustered"/>
        <c:ser>
          <c:idx val="0"/>
          <c:order val="0"/>
          <c:dLbls>
            <c:dLblPos val="inEnd"/>
            <c:showVal val="1"/>
          </c:dLbls>
          <c:cat>
            <c:strRef>
              <c:f>Sheet1!$A$15:$A$23</c:f>
              <c:strCache>
                <c:ptCount val="9"/>
                <c:pt idx="0">
                  <c:v>We do not currently have any managerial/leadership/behavioural/soft skill areas that need additional development</c:v>
                </c:pt>
                <c:pt idx="1">
                  <c:v>Other</c:v>
                </c:pt>
                <c:pt idx="2">
                  <c:v>Customer and Client relations</c:v>
                </c:pt>
                <c:pt idx="3">
                  <c:v>Mental Health and Wellbeing</c:v>
                </c:pt>
                <c:pt idx="4">
                  <c:v>Developing self and others</c:v>
                </c:pt>
                <c:pt idx="5">
                  <c:v>Inclusive leadership and culture</c:v>
                </c:pt>
                <c:pt idx="6">
                  <c:v>Communication with the wider project team</c:v>
                </c:pt>
                <c:pt idx="7">
                  <c:v>Communication with the workforce</c:v>
                </c:pt>
                <c:pt idx="8">
                  <c:v>Managing team performance</c:v>
                </c:pt>
              </c:strCache>
            </c:strRef>
          </c:cat>
          <c:val>
            <c:numRef>
              <c:f>Sheet1!$B$15:$B$23</c:f>
              <c:numCache>
                <c:formatCode>0%</c:formatCode>
                <c:ptCount val="9"/>
                <c:pt idx="0">
                  <c:v>4.0000000000000022E-2</c:v>
                </c:pt>
                <c:pt idx="1">
                  <c:v>3.0000000000000002E-2</c:v>
                </c:pt>
                <c:pt idx="2">
                  <c:v>0.24000000000000013</c:v>
                </c:pt>
                <c:pt idx="3">
                  <c:v>0.47000000000000008</c:v>
                </c:pt>
                <c:pt idx="4">
                  <c:v>0.34</c:v>
                </c:pt>
                <c:pt idx="5">
                  <c:v>0.45</c:v>
                </c:pt>
                <c:pt idx="6">
                  <c:v>0.23</c:v>
                </c:pt>
                <c:pt idx="7">
                  <c:v>0.28000000000000008</c:v>
                </c:pt>
                <c:pt idx="8">
                  <c:v>0.5</c:v>
                </c:pt>
              </c:numCache>
            </c:numRef>
          </c:val>
        </c:ser>
        <c:dLbls>
          <c:showVal val="1"/>
        </c:dLbls>
        <c:axId val="76323456"/>
        <c:axId val="76330880"/>
      </c:barChart>
      <c:catAx>
        <c:axId val="76323456"/>
        <c:scaling>
          <c:orientation val="minMax"/>
        </c:scaling>
        <c:axPos val="l"/>
        <c:tickLblPos val="nextTo"/>
        <c:crossAx val="76330880"/>
        <c:crosses val="autoZero"/>
        <c:auto val="1"/>
        <c:lblAlgn val="ctr"/>
        <c:lblOffset val="100"/>
      </c:catAx>
      <c:valAx>
        <c:axId val="76330880"/>
        <c:scaling>
          <c:orientation val="minMax"/>
        </c:scaling>
        <c:axPos val="b"/>
        <c:majorGridlines/>
        <c:numFmt formatCode="0%" sourceLinked="1"/>
        <c:tickLblPos val="nextTo"/>
        <c:crossAx val="763234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barChart>
        <c:barDir val="bar"/>
        <c:grouping val="clustered"/>
        <c:ser>
          <c:idx val="0"/>
          <c:order val="0"/>
          <c:dLbls>
            <c:dLblPos val="inEnd"/>
            <c:showVal val="1"/>
          </c:dLbls>
          <c:cat>
            <c:strRef>
              <c:f>Sheet1!$A$26:$A$30</c:f>
              <c:strCache>
                <c:ptCount val="5"/>
                <c:pt idx="0">
                  <c:v>Other</c:v>
                </c:pt>
                <c:pt idx="1">
                  <c:v>We do not currently undertake skills needs analysis</c:v>
                </c:pt>
                <c:pt idx="2">
                  <c:v>Coaching/mentoring/shadowing</c:v>
                </c:pt>
                <c:pt idx="3">
                  <c:v>On going/On-the-job Personal Feedback</c:v>
                </c:pt>
                <c:pt idx="4">
                  <c:v>Periodic/Annual Performance Evaluation Reviews</c:v>
                </c:pt>
              </c:strCache>
            </c:strRef>
          </c:cat>
          <c:val>
            <c:numRef>
              <c:f>Sheet1!$B$26:$B$30</c:f>
              <c:numCache>
                <c:formatCode>0%</c:formatCode>
                <c:ptCount val="5"/>
                <c:pt idx="0">
                  <c:v>0.12000000000000002</c:v>
                </c:pt>
                <c:pt idx="1">
                  <c:v>0.05</c:v>
                </c:pt>
                <c:pt idx="2">
                  <c:v>0.56999999999999995</c:v>
                </c:pt>
                <c:pt idx="3">
                  <c:v>0.72000000000000053</c:v>
                </c:pt>
                <c:pt idx="4">
                  <c:v>0.78</c:v>
                </c:pt>
              </c:numCache>
            </c:numRef>
          </c:val>
        </c:ser>
        <c:dLbls>
          <c:showVal val="1"/>
        </c:dLbls>
        <c:axId val="79769984"/>
        <c:axId val="79772288"/>
      </c:barChart>
      <c:catAx>
        <c:axId val="79769984"/>
        <c:scaling>
          <c:orientation val="minMax"/>
        </c:scaling>
        <c:axPos val="l"/>
        <c:tickLblPos val="nextTo"/>
        <c:crossAx val="79772288"/>
        <c:crosses val="autoZero"/>
        <c:auto val="1"/>
        <c:lblAlgn val="ctr"/>
        <c:lblOffset val="100"/>
      </c:catAx>
      <c:valAx>
        <c:axId val="79772288"/>
        <c:scaling>
          <c:orientation val="minMax"/>
        </c:scaling>
        <c:axPos val="b"/>
        <c:majorGridlines/>
        <c:numFmt formatCode="0%" sourceLinked="1"/>
        <c:tickLblPos val="nextTo"/>
        <c:crossAx val="797699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manualLayout>
          <c:layoutTarget val="inner"/>
          <c:xMode val="edge"/>
          <c:yMode val="edge"/>
          <c:x val="5.5838470191226154E-2"/>
          <c:y val="3.5959463877084014E-2"/>
          <c:w val="0.49695238095238126"/>
          <c:h val="0.85289310232102034"/>
        </c:manualLayout>
      </c:layout>
      <c:pieChart>
        <c:varyColors val="1"/>
        <c:ser>
          <c:idx val="0"/>
          <c:order val="0"/>
          <c:dPt>
            <c:idx val="0"/>
            <c:spPr>
              <a:solidFill>
                <a:srgbClr val="0070C0"/>
              </a:solidFill>
            </c:spPr>
          </c:dPt>
          <c:dPt>
            <c:idx val="1"/>
            <c:spPr>
              <a:solidFill>
                <a:srgbClr val="FFFF00"/>
              </a:solidFill>
            </c:spPr>
          </c:dPt>
          <c:dPt>
            <c:idx val="2"/>
            <c:spPr>
              <a:solidFill>
                <a:srgbClr val="00B050"/>
              </a:solidFill>
            </c:spPr>
          </c:dPt>
          <c:dPt>
            <c:idx val="3"/>
            <c:spPr>
              <a:solidFill>
                <a:srgbClr val="C00000"/>
              </a:solidFill>
            </c:spPr>
          </c:dPt>
          <c:dPt>
            <c:idx val="4"/>
            <c:spPr>
              <a:solidFill>
                <a:schemeClr val="accent4">
                  <a:lumMod val="40000"/>
                  <a:lumOff val="60000"/>
                </a:schemeClr>
              </a:solidFill>
            </c:spPr>
          </c:dPt>
          <c:dLbls>
            <c:dLblPos val="inEnd"/>
            <c:showVal val="1"/>
          </c:dLbls>
          <c:cat>
            <c:strRef>
              <c:f>Sheet1!$A$33:$A$37</c:f>
              <c:strCache>
                <c:ptCount val="5"/>
                <c:pt idx="0">
                  <c:v>Yes - Internal</c:v>
                </c:pt>
                <c:pt idx="1">
                  <c:v>Yes - External</c:v>
                </c:pt>
                <c:pt idx="2">
                  <c:v>Yes - combination of Internal and External</c:v>
                </c:pt>
                <c:pt idx="3">
                  <c:v>No - we do not have any specific training and development programmes</c:v>
                </c:pt>
                <c:pt idx="4">
                  <c:v>No response</c:v>
                </c:pt>
              </c:strCache>
            </c:strRef>
          </c:cat>
          <c:val>
            <c:numRef>
              <c:f>Sheet1!$B$33:$B$37</c:f>
              <c:numCache>
                <c:formatCode>0%</c:formatCode>
                <c:ptCount val="5"/>
                <c:pt idx="0">
                  <c:v>0.12000000000000002</c:v>
                </c:pt>
                <c:pt idx="1">
                  <c:v>0.05</c:v>
                </c:pt>
                <c:pt idx="2">
                  <c:v>0.68</c:v>
                </c:pt>
                <c:pt idx="3">
                  <c:v>0.12000000000000002</c:v>
                </c:pt>
                <c:pt idx="4">
                  <c:v>3.0000000000000002E-2</c:v>
                </c:pt>
              </c:numCache>
            </c:numRef>
          </c:val>
        </c:ser>
        <c:dLbls>
          <c:showVal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manualLayout>
          <c:layoutTarget val="inner"/>
          <c:xMode val="edge"/>
          <c:yMode val="edge"/>
          <c:x val="0.21713865766779161"/>
          <c:y val="4.6560846560846546E-2"/>
          <c:w val="0.36809523809523809"/>
          <c:h val="0.81798941798941849"/>
        </c:manualLayout>
      </c:layout>
      <c:pieChart>
        <c:varyColors val="1"/>
        <c:ser>
          <c:idx val="0"/>
          <c:order val="0"/>
          <c:dPt>
            <c:idx val="0"/>
            <c:spPr>
              <a:solidFill>
                <a:srgbClr val="C00000"/>
              </a:solidFill>
            </c:spPr>
          </c:dPt>
          <c:dPt>
            <c:idx val="1"/>
            <c:spPr>
              <a:solidFill>
                <a:srgbClr val="00B050"/>
              </a:solidFill>
            </c:spPr>
          </c:dPt>
          <c:dPt>
            <c:idx val="2"/>
            <c:spPr>
              <a:solidFill>
                <a:srgbClr val="0070C0"/>
              </a:solidFill>
            </c:spPr>
          </c:dPt>
          <c:dLbls>
            <c:dLblPos val="inEnd"/>
            <c:showVal val="1"/>
          </c:dLbls>
          <c:cat>
            <c:strRef>
              <c:f>Sheet1!$A$39:$A$42</c:f>
              <c:strCache>
                <c:ptCount val="4"/>
                <c:pt idx="0">
                  <c:v>Yes</c:v>
                </c:pt>
                <c:pt idx="1">
                  <c:v>No</c:v>
                </c:pt>
                <c:pt idx="2">
                  <c:v>Not Applicable</c:v>
                </c:pt>
                <c:pt idx="3">
                  <c:v>No response</c:v>
                </c:pt>
              </c:strCache>
            </c:strRef>
          </c:cat>
          <c:val>
            <c:numRef>
              <c:f>Sheet1!$B$39:$B$42</c:f>
              <c:numCache>
                <c:formatCode>0%</c:formatCode>
                <c:ptCount val="4"/>
                <c:pt idx="0">
                  <c:v>0.15000000000000013</c:v>
                </c:pt>
                <c:pt idx="1">
                  <c:v>0.70000000000000051</c:v>
                </c:pt>
                <c:pt idx="2">
                  <c:v>0.11</c:v>
                </c:pt>
                <c:pt idx="3">
                  <c:v>4.0000000000000022E-2</c:v>
                </c:pt>
              </c:numCache>
            </c:numRef>
          </c:val>
        </c:ser>
        <c:dLbls>
          <c:showVal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barChart>
        <c:barDir val="bar"/>
        <c:grouping val="clustered"/>
        <c:ser>
          <c:idx val="0"/>
          <c:order val="0"/>
          <c:dLbls>
            <c:dLblPos val="inEnd"/>
            <c:showVal val="1"/>
          </c:dLbls>
          <c:cat>
            <c:strRef>
              <c:f>Sheet1!$A$44:$A$54</c:f>
              <c:strCache>
                <c:ptCount val="11"/>
                <c:pt idx="0">
                  <c:v>None/we do not face any barriers</c:v>
                </c:pt>
                <c:pt idx="1">
                  <c:v>Other</c:v>
                </c:pt>
                <c:pt idx="2">
                  <c:v>Time allowed for training (having time to release a supervisor for training)</c:v>
                </c:pt>
                <c:pt idx="3">
                  <c:v>Quality of training</c:v>
                </c:pt>
                <c:pt idx="4">
                  <c:v>Staff turnover</c:v>
                </c:pt>
                <c:pt idx="5">
                  <c:v>Clarity of skills needed</c:v>
                </c:pt>
                <c:pt idx="6">
                  <c:v>Conflicting project requirements from customers</c:v>
                </c:pt>
                <c:pt idx="7">
                  <c:v>Lack of interest from supervisory population</c:v>
                </c:pt>
                <c:pt idx="8">
                  <c:v>Continuity of work</c:v>
                </c:pt>
                <c:pt idx="9">
                  <c:v>Funding</c:v>
                </c:pt>
                <c:pt idx="10">
                  <c:v>Lack of training solutions available</c:v>
                </c:pt>
              </c:strCache>
            </c:strRef>
          </c:cat>
          <c:val>
            <c:numRef>
              <c:f>Sheet1!$B$44:$B$54</c:f>
              <c:numCache>
                <c:formatCode>0%</c:formatCode>
                <c:ptCount val="11"/>
                <c:pt idx="0">
                  <c:v>0.16</c:v>
                </c:pt>
                <c:pt idx="1">
                  <c:v>8.0000000000000043E-2</c:v>
                </c:pt>
                <c:pt idx="2">
                  <c:v>0.54</c:v>
                </c:pt>
                <c:pt idx="3">
                  <c:v>8.0000000000000043E-2</c:v>
                </c:pt>
                <c:pt idx="4">
                  <c:v>9.0000000000000024E-2</c:v>
                </c:pt>
                <c:pt idx="5">
                  <c:v>0.16</c:v>
                </c:pt>
                <c:pt idx="6">
                  <c:v>0.26</c:v>
                </c:pt>
                <c:pt idx="7">
                  <c:v>0.14000000000000001</c:v>
                </c:pt>
                <c:pt idx="8">
                  <c:v>0.35000000000000026</c:v>
                </c:pt>
                <c:pt idx="9">
                  <c:v>0.18000000000000013</c:v>
                </c:pt>
                <c:pt idx="10">
                  <c:v>7.0000000000000021E-2</c:v>
                </c:pt>
              </c:numCache>
            </c:numRef>
          </c:val>
        </c:ser>
        <c:dLbls>
          <c:showVal val="1"/>
        </c:dLbls>
        <c:axId val="81150336"/>
        <c:axId val="81152256"/>
      </c:barChart>
      <c:catAx>
        <c:axId val="81150336"/>
        <c:scaling>
          <c:orientation val="minMax"/>
        </c:scaling>
        <c:axPos val="l"/>
        <c:tickLblPos val="nextTo"/>
        <c:crossAx val="81152256"/>
        <c:crosses val="autoZero"/>
        <c:auto val="1"/>
        <c:lblAlgn val="ctr"/>
        <c:lblOffset val="100"/>
      </c:catAx>
      <c:valAx>
        <c:axId val="81152256"/>
        <c:scaling>
          <c:orientation val="minMax"/>
        </c:scaling>
        <c:axPos val="b"/>
        <c:majorGridlines/>
        <c:numFmt formatCode="0%" sourceLinked="1"/>
        <c:tickLblPos val="nextTo"/>
        <c:crossAx val="811503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pieChart>
        <c:varyColors val="1"/>
        <c:ser>
          <c:idx val="0"/>
          <c:order val="0"/>
          <c:dPt>
            <c:idx val="0"/>
            <c:spPr>
              <a:solidFill>
                <a:srgbClr val="00B050"/>
              </a:solidFill>
            </c:spPr>
          </c:dPt>
          <c:dPt>
            <c:idx val="1"/>
            <c:spPr>
              <a:solidFill>
                <a:srgbClr val="C00000"/>
              </a:solidFill>
            </c:spPr>
          </c:dPt>
          <c:dPt>
            <c:idx val="2"/>
            <c:spPr>
              <a:solidFill>
                <a:srgbClr val="7030A0"/>
              </a:solidFill>
            </c:spPr>
          </c:dPt>
          <c:dLbls>
            <c:dLblPos val="inEnd"/>
            <c:showVal val="1"/>
          </c:dLbls>
          <c:cat>
            <c:strRef>
              <c:f>Sheet1!$A$57:$A$59</c:f>
              <c:strCache>
                <c:ptCount val="3"/>
                <c:pt idx="0">
                  <c:v>Yes</c:v>
                </c:pt>
                <c:pt idx="1">
                  <c:v>No</c:v>
                </c:pt>
                <c:pt idx="2">
                  <c:v>No response</c:v>
                </c:pt>
              </c:strCache>
            </c:strRef>
          </c:cat>
          <c:val>
            <c:numRef>
              <c:f>Sheet1!$B$57:$B$59</c:f>
              <c:numCache>
                <c:formatCode>0%</c:formatCode>
                <c:ptCount val="3"/>
                <c:pt idx="0">
                  <c:v>0.47000000000000008</c:v>
                </c:pt>
                <c:pt idx="1">
                  <c:v>0.5</c:v>
                </c:pt>
                <c:pt idx="2">
                  <c:v>3.0000000000000002E-2</c:v>
                </c:pt>
              </c:numCache>
            </c:numRef>
          </c:val>
        </c:ser>
        <c:dLbls>
          <c:showVal val="1"/>
        </c:dLbls>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barChart>
        <c:barDir val="bar"/>
        <c:grouping val="clustered"/>
        <c:ser>
          <c:idx val="0"/>
          <c:order val="0"/>
          <c:dLbls>
            <c:dLblPos val="inEnd"/>
            <c:showVal val="1"/>
          </c:dLbls>
          <c:cat>
            <c:strRef>
              <c:f>Sheet1!$A$62:$A$69</c:f>
              <c:strCache>
                <c:ptCount val="8"/>
                <c:pt idx="0">
                  <c:v>Other</c:v>
                </c:pt>
                <c:pt idx="1">
                  <c:v>Lack of applicants/lack of interest in role</c:v>
                </c:pt>
                <c:pt idx="2">
                  <c:v>Location of role</c:v>
                </c:pt>
                <c:pt idx="3">
                  <c:v>Jobs entail shifts/unsociable hours</c:v>
                </c:pt>
                <c:pt idx="4">
                  <c:v>Applicants lack the relevant skills</c:v>
                </c:pt>
                <c:pt idx="5">
                  <c:v>Applicants lack relevant experience</c:v>
                </c:pt>
                <c:pt idx="6">
                  <c:v>Applicants lack necessary qualifications</c:v>
                </c:pt>
                <c:pt idx="7">
                  <c:v>Applicants lack motivation/right attitude</c:v>
                </c:pt>
              </c:strCache>
            </c:strRef>
          </c:cat>
          <c:val>
            <c:numRef>
              <c:f>Sheet1!$B$62:$B$69</c:f>
              <c:numCache>
                <c:formatCode>0%</c:formatCode>
                <c:ptCount val="8"/>
                <c:pt idx="0">
                  <c:v>0.2</c:v>
                </c:pt>
                <c:pt idx="1">
                  <c:v>0.31000000000000028</c:v>
                </c:pt>
                <c:pt idx="2">
                  <c:v>0.31000000000000028</c:v>
                </c:pt>
                <c:pt idx="3">
                  <c:v>0.23</c:v>
                </c:pt>
                <c:pt idx="4">
                  <c:v>0.60000000000000053</c:v>
                </c:pt>
                <c:pt idx="5">
                  <c:v>0.56999999999999995</c:v>
                </c:pt>
                <c:pt idx="6">
                  <c:v>0.31000000000000028</c:v>
                </c:pt>
                <c:pt idx="7">
                  <c:v>0.26</c:v>
                </c:pt>
              </c:numCache>
            </c:numRef>
          </c:val>
        </c:ser>
        <c:dLbls>
          <c:showVal val="1"/>
        </c:dLbls>
        <c:axId val="88367488"/>
        <c:axId val="88369792"/>
      </c:barChart>
      <c:catAx>
        <c:axId val="88367488"/>
        <c:scaling>
          <c:orientation val="minMax"/>
        </c:scaling>
        <c:axPos val="l"/>
        <c:tickLblPos val="nextTo"/>
        <c:crossAx val="88369792"/>
        <c:crosses val="autoZero"/>
        <c:auto val="1"/>
        <c:lblAlgn val="ctr"/>
        <c:lblOffset val="100"/>
      </c:catAx>
      <c:valAx>
        <c:axId val="88369792"/>
        <c:scaling>
          <c:orientation val="minMax"/>
        </c:scaling>
        <c:axPos val="b"/>
        <c:majorGridlines/>
        <c:numFmt formatCode="0%" sourceLinked="1"/>
        <c:tickLblPos val="nextTo"/>
        <c:crossAx val="8836748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26"/>
  <c:chart>
    <c:plotArea>
      <c:layout/>
      <c:pieChart>
        <c:varyColors val="1"/>
        <c:ser>
          <c:idx val="0"/>
          <c:order val="0"/>
          <c:dPt>
            <c:idx val="0"/>
            <c:spPr>
              <a:solidFill>
                <a:srgbClr val="00B050"/>
              </a:solidFill>
            </c:spPr>
          </c:dPt>
          <c:dPt>
            <c:idx val="2"/>
            <c:spPr>
              <a:solidFill>
                <a:srgbClr val="7030A0"/>
              </a:solidFill>
            </c:spPr>
          </c:dPt>
          <c:dLbls>
            <c:dLblPos val="inEnd"/>
            <c:showVal val="1"/>
          </c:dLbls>
          <c:cat>
            <c:strRef>
              <c:f>Sheet1!$A$72:$A$74</c:f>
              <c:strCache>
                <c:ptCount val="3"/>
                <c:pt idx="0">
                  <c:v>Yes</c:v>
                </c:pt>
                <c:pt idx="1">
                  <c:v>No</c:v>
                </c:pt>
                <c:pt idx="2">
                  <c:v>No response</c:v>
                </c:pt>
              </c:strCache>
            </c:strRef>
          </c:cat>
          <c:val>
            <c:numRef>
              <c:f>Sheet1!$B$72:$B$74</c:f>
              <c:numCache>
                <c:formatCode>0%</c:formatCode>
                <c:ptCount val="3"/>
                <c:pt idx="0">
                  <c:v>0.58000000000000007</c:v>
                </c:pt>
                <c:pt idx="1">
                  <c:v>0.38000000000000034</c:v>
                </c:pt>
                <c:pt idx="2">
                  <c:v>4.0000000000000022E-2</c:v>
                </c:pt>
              </c:numCache>
            </c:numRef>
          </c:val>
        </c:ser>
        <c:dLbls>
          <c:showVal val="1"/>
        </c:dLbls>
        <c:firstSliceAng val="0"/>
      </c:pieChart>
    </c:plotArea>
    <c:legend>
      <c:legendPos val="r"/>
      <c:layout>
        <c:manualLayout>
          <c:xMode val="edge"/>
          <c:yMode val="edge"/>
          <c:x val="0.84184938421158984"/>
          <c:y val="0.40479107731670844"/>
          <c:w val="0.14533010296789839"/>
          <c:h val="0.1773414192791118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57186979B6C4FB519707D37C940B9" ma:contentTypeVersion="11" ma:contentTypeDescription="Create a new document." ma:contentTypeScope="" ma:versionID="1cc8ef1e20b390dfc63756e8972f5b97">
  <xsd:schema xmlns:xsd="http://www.w3.org/2001/XMLSchema" xmlns:xs="http://www.w3.org/2001/XMLSchema" xmlns:p="http://schemas.microsoft.com/office/2006/metadata/properties" xmlns:ns2="b07ba672-25f2-4525-aa51-5438f5eb91ee" xmlns:ns3="cccdf1fe-35c5-4f21-9600-03cc6fd47793" targetNamespace="http://schemas.microsoft.com/office/2006/metadata/properties" ma:root="true" ma:fieldsID="0c06d30b79f0bdf45cdcbff32c422ac6" ns2:_="" ns3:_="">
    <xsd:import namespace="b07ba672-25f2-4525-aa51-5438f5eb91ee"/>
    <xsd:import namespace="cccdf1fe-35c5-4f21-9600-03cc6fd477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2-25f2-4525-aa51-5438f5eb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df1fe-35c5-4f21-9600-03cc6fd477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6F59-C144-4757-AB13-9663EAF6CB9F}">
  <ds:schemaRefs>
    <ds:schemaRef ds:uri="http://schemas.openxmlformats.org/officeDocument/2006/bibliography"/>
  </ds:schemaRefs>
</ds:datastoreItem>
</file>

<file path=customXml/itemProps2.xml><?xml version="1.0" encoding="utf-8"?>
<ds:datastoreItem xmlns:ds="http://schemas.openxmlformats.org/officeDocument/2006/customXml" ds:itemID="{55DB1208-522B-4DC3-9B49-E840C01872BD}"/>
</file>

<file path=customXml/itemProps3.xml><?xml version="1.0" encoding="utf-8"?>
<ds:datastoreItem xmlns:ds="http://schemas.openxmlformats.org/officeDocument/2006/customXml" ds:itemID="{67F71628-4A31-4E4A-A0C8-4114924772A7}"/>
</file>

<file path=customXml/itemProps4.xml><?xml version="1.0" encoding="utf-8"?>
<ds:datastoreItem xmlns:ds="http://schemas.openxmlformats.org/officeDocument/2006/customXml" ds:itemID="{191B4AF8-3285-4387-A649-523AB2387466}"/>
</file>

<file path=docProps/app.xml><?xml version="1.0" encoding="utf-8"?>
<Properties xmlns="http://schemas.openxmlformats.org/officeDocument/2006/extended-properties" xmlns:vt="http://schemas.openxmlformats.org/officeDocument/2006/docPropsVTypes">
  <Template>ECORYS_Report</Template>
  <TotalTime>1053</TotalTime>
  <Pages>20</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ECOTEC Report template</vt:lpstr>
    </vt:vector>
  </TitlesOfParts>
  <Company>ECOTEC</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ECOTEC Report template</dc:title>
  <dc:subject>Version 1.1</dc:subject>
  <dc:creator>Louise Scott</dc:creator>
  <cp:lastModifiedBy>sarah barnett</cp:lastModifiedBy>
  <cp:revision>46</cp:revision>
  <cp:lastPrinted>2020-02-27T13:50:00Z</cp:lastPrinted>
  <dcterms:created xsi:type="dcterms:W3CDTF">2021-01-13T20:58:00Z</dcterms:created>
  <dcterms:modified xsi:type="dcterms:W3CDTF">2021-02-02T14:36:00Z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Report title</vt:lpwstr>
  </property>
  <property fmtid="{D5CDD505-2E9C-101B-9397-08002B2CF9AE}" pid="3" name="SubTitle">
    <vt:lpwstr>Report subtitle</vt:lpwstr>
  </property>
  <property fmtid="{D5CDD505-2E9C-101B-9397-08002B2CF9AE}" pid="4" name="Doc_Ref">
    <vt:lpwstr>Doc_Ref</vt:lpwstr>
  </property>
  <property fmtid="{D5CDD505-2E9C-101B-9397-08002B2CF9AE}" pid="5" name="Doc_ShortTitle">
    <vt:lpwstr>Report short title</vt:lpwstr>
  </property>
  <property fmtid="{D5CDD505-2E9C-101B-9397-08002B2CF9AE}" pid="6" name="Graphics">
    <vt:bool>false</vt:bool>
  </property>
  <property fmtid="{D5CDD505-2E9C-101B-9397-08002B2CF9AE}" pid="7" name="ContentTypeId">
    <vt:lpwstr>0x01010053757186979B6C4FB519707D37C940B9</vt:lpwstr>
  </property>
</Properties>
</file>