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2E" w:rsidRDefault="004535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951990" cy="793750"/>
            <wp:effectExtent l="0" t="0" r="0" b="6350"/>
            <wp:docPr id="4" name="Picture 3" descr="cid:image003.png@01D080DD.FACC1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080DD.FACC11B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ED" w:rsidRDefault="004535ED">
      <w:pPr>
        <w:rPr>
          <w:rFonts w:ascii="Times New Roman" w:hAnsi="Times New Roman" w:cs="Times New Roman"/>
          <w:sz w:val="28"/>
          <w:szCs w:val="28"/>
        </w:rPr>
      </w:pPr>
    </w:p>
    <w:p w:rsidR="004535ED" w:rsidRDefault="004535ED" w:rsidP="004535ED">
      <w:pPr>
        <w:jc w:val="center"/>
        <w:rPr>
          <w:rFonts w:ascii="Arial Rounded MT Bold" w:hAnsi="Arial Rounded MT Bold" w:cs="Times New Roman"/>
          <w:sz w:val="40"/>
          <w:szCs w:val="40"/>
        </w:rPr>
      </w:pPr>
      <w:r w:rsidRPr="004535ED">
        <w:rPr>
          <w:rFonts w:ascii="Arial Rounded MT Bold" w:hAnsi="Arial Rounded MT Bold" w:cs="Times New Roman"/>
          <w:sz w:val="40"/>
          <w:szCs w:val="40"/>
        </w:rPr>
        <w:t>Best Practice in Avoiding Underground Services</w:t>
      </w:r>
    </w:p>
    <w:p w:rsidR="004535ED" w:rsidRDefault="00A14116" w:rsidP="004535ED">
      <w:pPr>
        <w:jc w:val="center"/>
        <w:rPr>
          <w:rFonts w:ascii="Arial Rounded MT Bold" w:hAnsi="Arial Rounded MT Bold" w:cs="Times New Roman"/>
          <w:sz w:val="40"/>
          <w:szCs w:val="40"/>
        </w:rPr>
      </w:pPr>
      <w:r w:rsidRPr="00A141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4.9pt;width:374.35pt;height:24.35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4535ED" w:rsidRPr="004535ED" w:rsidRDefault="004535ED" w:rsidP="004535ED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 w:rsidRPr="004535ED">
                    <w:rPr>
                      <w:sz w:val="28"/>
                      <w:szCs w:val="28"/>
                    </w:rPr>
                    <w:t>Design &amp; Planning Process to Avoid Underground Services</w:t>
                  </w:r>
                </w:p>
                <w:p w:rsidR="004535ED" w:rsidRDefault="004535ED"/>
              </w:txbxContent>
            </v:textbox>
            <w10:wrap type="square"/>
          </v:shape>
        </w:pict>
      </w:r>
    </w:p>
    <w:p w:rsidR="00BB438B" w:rsidRDefault="00A14116" w:rsidP="00377275">
      <w:pPr>
        <w:rPr>
          <w:rFonts w:ascii="Arial Rounded MT Bold" w:hAnsi="Arial Rounded MT Bold" w:cs="Times New Roman"/>
          <w:sz w:val="40"/>
          <w:szCs w:val="40"/>
        </w:rPr>
      </w:pPr>
      <w:r w:rsidRPr="00A14116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171.75pt;margin-top:574.4pt;width:70.5pt;height:0;z-index:251723263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94" type="#_x0000_t32" style="position:absolute;margin-left:171.75pt;margin-top:521.2pt;width:0;height:52.45pt;z-index:251722239" o:connectortype="straight"/>
        </w:pict>
      </w:r>
      <w:r w:rsidRPr="00A14116">
        <w:rPr>
          <w:noProof/>
          <w:lang w:eastAsia="en-GB"/>
        </w:rPr>
        <w:pict>
          <v:shape id="_x0000_s1093" type="#_x0000_t32" style="position:absolute;margin-left:218.25pt;margin-top:109.4pt;width:52.5pt;height:0;z-index:251721215" o:connectortype="straight"/>
        </w:pict>
      </w:r>
      <w:r w:rsidRPr="00A14116">
        <w:rPr>
          <w:noProof/>
          <w:lang w:eastAsia="en-GB"/>
        </w:rPr>
        <w:pict>
          <v:shape id="_x0000_s1089" type="#_x0000_t32" style="position:absolute;margin-left:347.15pt;margin-top:181.3pt;width:.05pt;height:18.3pt;z-index:251717119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91" type="#_x0000_t32" style="position:absolute;margin-left:348.8pt;margin-top:58.3pt;width:.05pt;height:28.8pt;z-index:251719167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90" type="#_x0000_t32" style="position:absolute;margin-left:348pt;margin-top:243.55pt;width:0;height:21pt;z-index:251718143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88" type="#_x0000_t32" style="position:absolute;margin-left:349.55pt;margin-top:295pt;width:0;height:35.25pt;z-index:251716095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87" type="#_x0000_t32" style="position:absolute;margin-left:348pt;margin-top:423.25pt;width:0;height:24.4pt;z-index:251715071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86" type="#_x0000_t32" style="position:absolute;margin-left:348.8pt;margin-top:374pt;width:0;height:18.15pt;z-index:251714047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85" type="#_x0000_t202" style="position:absolute;margin-left:445.6pt;margin-top:472.7pt;width:32.9pt;height:19.95pt;z-index:251713023;visibility:visible;mso-wrap-distance-top:3.6pt;mso-wrap-distance-bottom:3.6pt;mso-width-relative:margin;mso-height-relative:margin" strokecolor="white [3212]">
            <v:textbox>
              <w:txbxContent>
                <w:p w:rsidR="00DE25AE" w:rsidRDefault="00DE25AE" w:rsidP="00DE25AE">
                  <w:pPr>
                    <w:jc w:val="center"/>
                  </w:pPr>
                  <w:r>
                    <w:t>Yes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</w:rPr>
        <w:pict>
          <v:shape id="Text Box 2" o:spid="_x0000_s1084" type="#_x0000_t202" style="position:absolute;margin-left:231.85pt;margin-top:471.2pt;width:29.15pt;height:22.2pt;z-index:251658239;visibility:visible;mso-wrap-distance-top:3.6pt;mso-wrap-distance-bottom:3.6pt;mso-width-relative:margin;mso-height-relative:margin" strokecolor="white [3212]">
            <v:textbox>
              <w:txbxContent>
                <w:p w:rsidR="00DE25AE" w:rsidRDefault="00DE25AE" w:rsidP="00DE25AE">
                  <w:pPr>
                    <w:jc w:val="center"/>
                  </w:pPr>
                  <w:r>
                    <w:t>No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83" type="#_x0000_t32" style="position:absolute;margin-left:354pt;margin-top:596pt;width:.05pt;height:17.4pt;z-index:251709951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82" type="#_x0000_t32" style="position:absolute;margin-left:354.75pt;margin-top:647.5pt;width:0;height:24.4pt;z-index:251708927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81" type="#_x0000_t32" style="position:absolute;margin-left:354pt;margin-top:702.9pt;width:0;height:24.4pt;z-index:251707903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80" type="#_x0000_t32" style="position:absolute;margin-left:354pt;margin-top:758.5pt;width:0;height:30.3pt;z-index:251706879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79" type="#_x0000_t32" style="position:absolute;margin-left:354pt;margin-top:819.25pt;width:0;height:24.4pt;z-index:251705855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78" type="#_x0000_t32" style="position:absolute;margin-left:148.5pt;margin-top:848.9pt;width:0;height:16.5pt;flip:y;z-index:251704831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77" type="#_x0000_t32" style="position:absolute;margin-left:148.5pt;margin-top:864.65pt;width:118.5pt;height:0;flip:x;z-index:251703807" o:connectortype="straight"/>
        </w:pict>
      </w:r>
      <w:r w:rsidRPr="00A14116">
        <w:rPr>
          <w:noProof/>
          <w:lang w:eastAsia="en-GB"/>
        </w:rPr>
        <w:pict>
          <v:shape id="_x0000_s1045" type="#_x0000_t202" style="position:absolute;margin-left:50.25pt;margin-top:740.95pt;width:168.9pt;height:106.8pt;z-index:251678207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0C72C4" w:rsidRDefault="00EB298B" w:rsidP="000C72C4">
                  <w:r>
                    <w:t>Where services are encased or surrounded in concrete</w:t>
                  </w:r>
                </w:p>
                <w:p w:rsidR="00EB298B" w:rsidRDefault="00EB298B" w:rsidP="000C72C4">
                  <w:r>
                    <w:t>OR</w:t>
                  </w:r>
                </w:p>
                <w:p w:rsidR="00377275" w:rsidRDefault="00EB298B" w:rsidP="00EB298B">
                  <w:r>
                    <w:t>Changes which affect or could be mitigated by design.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76" type="#_x0000_t32" style="position:absolute;margin-left:444.75pt;margin-top:802.45pt;width:74.25pt;height:58.45pt;flip:y;z-index:251702783" o:connectortype="straight"/>
        </w:pict>
      </w:r>
      <w:r w:rsidRPr="00A14116">
        <w:rPr>
          <w:noProof/>
          <w:lang w:eastAsia="en-GB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5" type="#_x0000_t85" style="position:absolute;margin-left:519pt;margin-top:768.45pt;width:21pt;height:78.2pt;z-index:251701759"/>
        </w:pict>
      </w:r>
      <w:r w:rsidRPr="00A14116">
        <w:rPr>
          <w:noProof/>
          <w:lang w:eastAsia="en-GB"/>
        </w:rPr>
        <w:pict>
          <v:shape id="_x0000_s1074" type="#_x0000_t202" style="position:absolute;margin-left:520.5pt;margin-top:769.4pt;width:161.25pt;height:51.4pt;z-index:251700735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0A461E" w:rsidRDefault="000A461E" w:rsidP="000A461E">
                  <w:pPr>
                    <w:spacing w:after="0"/>
                  </w:pPr>
                  <w:r>
                    <w:t xml:space="preserve">√   </w:t>
                  </w:r>
                  <w:proofErr w:type="gramStart"/>
                  <w:r>
                    <w:t>Competent</w:t>
                  </w:r>
                  <w:proofErr w:type="gramEnd"/>
                  <w:r>
                    <w:t xml:space="preserve"> personnel</w:t>
                  </w:r>
                </w:p>
                <w:p w:rsidR="000A461E" w:rsidRDefault="000A461E" w:rsidP="000A461E">
                  <w:pPr>
                    <w:spacing w:after="0"/>
                  </w:pPr>
                  <w:r>
                    <w:t>√   Permit</w:t>
                  </w:r>
                </w:p>
                <w:p w:rsidR="000A461E" w:rsidRDefault="000A461E" w:rsidP="000A461E">
                  <w:pPr>
                    <w:spacing w:after="0"/>
                  </w:pPr>
                  <w:r>
                    <w:t xml:space="preserve">√   </w:t>
                  </w:r>
                  <w:proofErr w:type="gramStart"/>
                  <w:r>
                    <w:t>Managing</w:t>
                  </w:r>
                  <w:proofErr w:type="gramEnd"/>
                  <w:r>
                    <w:t xml:space="preserve"> obstructions </w:t>
                  </w:r>
                  <w:proofErr w:type="spellStart"/>
                  <w:r>
                    <w:t>e.g</w:t>
                  </w:r>
                  <w:proofErr w:type="spellEnd"/>
                </w:p>
                <w:p w:rsidR="000A461E" w:rsidRDefault="000A461E" w:rsidP="000A461E">
                  <w:pPr>
                    <w:spacing w:after="0"/>
                  </w:pPr>
                  <w:r>
                    <w:t xml:space="preserve">     Concrete encasement – hold</w:t>
                  </w:r>
                </w:p>
                <w:p w:rsidR="000A461E" w:rsidRDefault="000A461E" w:rsidP="000A461E">
                  <w:pPr>
                    <w:spacing w:after="0"/>
                  </w:pPr>
                  <w:r>
                    <w:t xml:space="preserve">      And clarify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72" type="#_x0000_t32" style="position:absolute;margin-left:410.35pt;margin-top:802.4pt;width:80.9pt;height:0;flip:x;z-index:251699711" o:connectortype="straight"/>
        </w:pict>
      </w:r>
      <w:r w:rsidRPr="00A14116">
        <w:rPr>
          <w:noProof/>
          <w:lang w:eastAsia="en-GB"/>
        </w:rPr>
        <w:pict>
          <v:shape id="_x0000_s1071" type="#_x0000_t32" style="position:absolute;margin-left:492pt;margin-top:571.4pt;width:0;height:231.75pt;z-index:251698687" o:connectortype="straight"/>
        </w:pict>
      </w:r>
      <w:r w:rsidRPr="00A14116">
        <w:rPr>
          <w:noProof/>
          <w:lang w:eastAsia="en-GB"/>
        </w:rPr>
        <w:pict>
          <v:shape id="_x0000_s1070" type="#_x0000_t32" style="position:absolute;margin-left:481.65pt;margin-top:571.4pt;width:80.85pt;height:0;flip:x;z-index:251697663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69" type="#_x0000_t32" style="position:absolute;margin-left:562.5pt;margin-top:508.4pt;width:0;height:63pt;z-index:251696639" o:connectortype="straight"/>
        </w:pict>
      </w:r>
      <w:r w:rsidRPr="00A14116">
        <w:rPr>
          <w:noProof/>
          <w:lang w:eastAsia="en-GB"/>
        </w:rPr>
        <w:pict>
          <v:shape id="_x0000_s1068" type="#_x0000_t32" style="position:absolute;margin-left:427.65pt;margin-top:353.15pt;width:80.85pt;height:0;z-index:251695615" o:connectortype="straight"/>
        </w:pict>
      </w:r>
      <w:r w:rsidRPr="00A14116">
        <w:rPr>
          <w:noProof/>
          <w:lang w:eastAsia="en-GB"/>
        </w:rPr>
        <w:pict>
          <v:shape id="_x0000_s1066" type="#_x0000_t85" style="position:absolute;margin-left:509.25pt;margin-top:316.95pt;width:21pt;height:60.2pt;z-index:251694591"/>
        </w:pict>
      </w:r>
      <w:r w:rsidRPr="00A14116">
        <w:rPr>
          <w:noProof/>
          <w:lang w:eastAsia="en-GB"/>
        </w:rPr>
        <w:pict>
          <v:shape id="_x0000_s1065" type="#_x0000_t202" style="position:absolute;margin-left:512.25pt;margin-top:320.15pt;width:200.25pt;height:65.9pt;z-index:251693567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0A461E" w:rsidRDefault="000A461E" w:rsidP="000A461E">
                  <w:pPr>
                    <w:spacing w:after="0"/>
                  </w:pPr>
                  <w:r>
                    <w:t>√   Specific contact with asset owners</w:t>
                  </w:r>
                </w:p>
                <w:p w:rsidR="000A461E" w:rsidRDefault="000A461E" w:rsidP="000A461E">
                  <w:pPr>
                    <w:spacing w:after="0"/>
                  </w:pPr>
                  <w:r>
                    <w:t>√   Timescales for information / isolation</w:t>
                  </w:r>
                </w:p>
                <w:p w:rsidR="000A461E" w:rsidRDefault="000A461E" w:rsidP="000A461E">
                  <w:pPr>
                    <w:spacing w:after="0"/>
                  </w:pPr>
                  <w:r>
                    <w:t>√   Record and track request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63" type="#_x0000_t32" style="position:absolute;margin-left:213.75pt;margin-top:493.4pt;width:62.1pt;height:0;flip:x;z-index:251692543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62" type="#_x0000_t32" style="position:absolute;margin-left:424.55pt;margin-top:493.4pt;width:81.55pt;height:0;z-index:251691519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43" type="#_x0000_t202" style="position:absolute;margin-left:299.25pt;margin-top:788.15pt;width:110.35pt;height:30.45pt;z-index:25167615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EB298B">
                  <w:pPr>
                    <w:shd w:val="clear" w:color="auto" w:fill="FF0000"/>
                    <w:jc w:val="center"/>
                  </w:pPr>
                  <w:r>
                    <w:t>No Plans – No Dig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44" type="#_x0000_t202" style="position:absolute;margin-left:267pt;margin-top:844.4pt;width:177pt;height:30.45pt;z-index:25167718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377275">
                  <w:pPr>
                    <w:jc w:val="center"/>
                  </w:pPr>
                  <w:r>
                    <w:t>Conduct Safe Digging Practices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59" type="#_x0000_t32" style="position:absolute;margin-left:149.25pt;margin-top:524.15pt;width:0;height:216.25pt;flip:y;z-index:251690495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56" type="#_x0000_t32" style="position:absolute;margin-left:45pt;margin-top:435.65pt;width:58.5pt;height:25.9pt;flip:x y;z-index:251688447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4" type="#_x0000_t86" style="position:absolute;margin-left:32.25pt;margin-top:405.65pt;width:12.75pt;height:51.75pt;z-index:251687423"/>
        </w:pict>
      </w:r>
      <w:r w:rsidRPr="00A14116">
        <w:rPr>
          <w:noProof/>
          <w:lang w:eastAsia="en-GB"/>
        </w:rPr>
        <w:pict>
          <v:shape id="_x0000_s1052" type="#_x0000_t86" style="position:absolute;margin-left:192.75pt;margin-top:83.9pt;width:25.5pt;height:56.25pt;z-index:251685375"/>
        </w:pict>
      </w:r>
      <w:r w:rsidRPr="00A14116">
        <w:rPr>
          <w:noProof/>
          <w:lang w:eastAsia="en-GB"/>
        </w:rPr>
        <w:pict>
          <v:shape id="_x0000_s1051" type="#_x0000_t202" style="position:absolute;margin-left:101.25pt;margin-top:79.4pt;width:105.3pt;height:65.9pt;z-index:251684351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0C72C4" w:rsidRDefault="000C72C4" w:rsidP="000C72C4">
                  <w:pPr>
                    <w:spacing w:after="0"/>
                  </w:pPr>
                  <w:r>
                    <w:t xml:space="preserve">Asset Utility drawings and Plans in area of works e.g. </w:t>
                  </w:r>
                  <w:proofErr w:type="spellStart"/>
                  <w:r>
                    <w:t>Linesearch</w:t>
                  </w:r>
                  <w:proofErr w:type="spellEnd"/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50" type="#_x0000_t32" style="position:absolute;margin-left:219pt;margin-top:279.65pt;width:54pt;height:0;z-index:251683327" o:connectortype="straight">
            <v:stroke endarrow="block"/>
          </v:shape>
        </w:pict>
      </w:r>
      <w:r w:rsidRPr="00A14116">
        <w:rPr>
          <w:noProof/>
          <w:lang w:eastAsia="en-GB"/>
        </w:rPr>
        <w:pict>
          <v:shape id="_x0000_s1049" type="#_x0000_t86" style="position:absolute;margin-left:195.75pt;margin-top:256.4pt;width:23.25pt;height:52.5pt;z-index:251682303"/>
        </w:pict>
      </w:r>
      <w:r w:rsidRPr="00A14116">
        <w:rPr>
          <w:noProof/>
          <w:lang w:eastAsia="en-GB"/>
        </w:rPr>
        <w:pict>
          <v:shape id="_x0000_s1047" type="#_x0000_t202" style="position:absolute;margin-left:102pt;margin-top:250.4pt;width:105.3pt;height:65.9pt;z-index:251681279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EB298B" w:rsidRDefault="00EB298B" w:rsidP="00EB298B">
                  <w:pPr>
                    <w:spacing w:after="0"/>
                  </w:pPr>
                  <w:r>
                    <w:t>Clearly defined</w:t>
                  </w:r>
                </w:p>
                <w:p w:rsidR="00EB298B" w:rsidRDefault="00EB298B" w:rsidP="00EB298B">
                  <w:pPr>
                    <w:spacing w:after="0"/>
                  </w:pPr>
                  <w:r>
                    <w:t>√   Roles</w:t>
                  </w:r>
                </w:p>
                <w:p w:rsidR="00EB298B" w:rsidRDefault="00EB298B" w:rsidP="00EB298B">
                  <w:pPr>
                    <w:spacing w:after="0"/>
                  </w:pPr>
                  <w:r>
                    <w:t>√   Responsibilities</w:t>
                  </w:r>
                </w:p>
                <w:p w:rsidR="00EB298B" w:rsidRDefault="00EB298B" w:rsidP="00EB298B">
                  <w:pPr>
                    <w:spacing w:after="0"/>
                  </w:pPr>
                  <w:r>
                    <w:t>√   Competence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</w:rPr>
        <w:pict>
          <v:shape id="_x0000_s1046" type="#_x0000_t202" style="position:absolute;margin-left:-29.25pt;margin-top:397.4pt;width:86.55pt;height:65.9pt;z-index:251680255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EB298B" w:rsidRDefault="00EB298B" w:rsidP="00EB298B">
                  <w:pPr>
                    <w:spacing w:after="0"/>
                  </w:pPr>
                  <w:r>
                    <w:t>√   Remove</w:t>
                  </w:r>
                </w:p>
                <w:p w:rsidR="00EB298B" w:rsidRDefault="00EB298B" w:rsidP="00EB298B">
                  <w:pPr>
                    <w:spacing w:after="0"/>
                  </w:pPr>
                  <w:r>
                    <w:t>√   Divert</w:t>
                  </w:r>
                </w:p>
                <w:p w:rsidR="00EB298B" w:rsidRDefault="00EB298B" w:rsidP="00EB298B">
                  <w:pPr>
                    <w:spacing w:after="0"/>
                  </w:pPr>
                  <w:r>
                    <w:t>√   Isolate</w:t>
                  </w:r>
                </w:p>
                <w:p w:rsidR="00EB298B" w:rsidRDefault="00EB298B" w:rsidP="00EB298B">
                  <w:pPr>
                    <w:spacing w:after="0"/>
                  </w:pPr>
                  <w:r>
                    <w:t>√   Other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42" type="#_x0000_t202" style="position:absolute;margin-left:294.75pt;margin-top:726.65pt;width:120.15pt;height:30.45pt;z-index:25167513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377275">
                  <w:pPr>
                    <w:jc w:val="center"/>
                  </w:pPr>
                  <w:r>
                    <w:t>Review information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41" type="#_x0000_t202" style="position:absolute;margin-left:265.5pt;margin-top:670.4pt;width:190.65pt;height:44.95pt;z-index:25167411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377275">
                  <w:pPr>
                    <w:jc w:val="center"/>
                  </w:pPr>
                  <w:r>
                    <w:t>Verify locations and isolations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40" type="#_x0000_t202" style="position:absolute;margin-left:255pt;margin-top:614.15pt;width:207.85pt;height:30.45pt;z-index:251673087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377275">
                  <w:pPr>
                    <w:jc w:val="center"/>
                  </w:pPr>
                  <w:r>
                    <w:t>Provide information to contractor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39" type="#_x0000_t202" style="position:absolute;margin-left:243.75pt;margin-top:551.9pt;width:237.15pt;height:44.95pt;z-index:25167206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377275">
                  <w:pPr>
                    <w:jc w:val="center"/>
                  </w:pPr>
                  <w:r>
                    <w:t>Assurance review of plan and design including confirmation of diversions and isolations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273pt;margin-top:444.65pt;width:151.55pt;height:97.5pt;z-index:251668991" fillcolor="#e7e6e6 [3214]">
            <v:textbox>
              <w:txbxContent>
                <w:p w:rsidR="00377275" w:rsidRDefault="00377275" w:rsidP="00377275">
                  <w:pPr>
                    <w:jc w:val="center"/>
                  </w:pPr>
                  <w:r>
                    <w:t>Are all known services avoided?</w:t>
                  </w:r>
                </w:p>
              </w:txbxContent>
            </v:textbox>
          </v:shape>
        </w:pict>
      </w:r>
      <w:r w:rsidRPr="00A14116">
        <w:rPr>
          <w:noProof/>
          <w:lang w:eastAsia="en-GB"/>
        </w:rPr>
        <w:pict>
          <v:shape id="_x0000_s1038" type="#_x0000_t202" style="position:absolute;margin-left:100.5pt;margin-top:461.15pt;width:110.35pt;height:44.95pt;z-index:25167103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377275">
                  <w:pPr>
                    <w:jc w:val="center"/>
                  </w:pPr>
                  <w:r>
                    <w:t xml:space="preserve">Design to mitigate work around </w:t>
                  </w:r>
                  <w:proofErr w:type="spellStart"/>
                  <w:r>
                    <w:t>undrground</w:t>
                  </w:r>
                  <w:proofErr w:type="spellEnd"/>
                  <w:r>
                    <w:t xml:space="preserve"> services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37" type="#_x0000_t202" style="position:absolute;margin-left:505.5pt;margin-top:461.9pt;width:110.35pt;height:44.95pt;z-index:25167001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377275" w:rsidRDefault="00EB298B" w:rsidP="00377275">
                  <w:pPr>
                    <w:jc w:val="center"/>
                  </w:pPr>
                  <w:r>
                    <w:t>Proceed with plan and design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34" type="#_x0000_t202" style="position:absolute;margin-left:275.25pt;margin-top:392.9pt;width:153.15pt;height:44.95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4535ED" w:rsidRDefault="004535ED" w:rsidP="004535ED">
                  <w:pPr>
                    <w:jc w:val="center"/>
                  </w:pPr>
                  <w:r>
                    <w:t>Design works to avoid services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33" type="#_x0000_t202" style="position:absolute;margin-left:273.75pt;margin-top:328.4pt;width:153.15pt;height:44.95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4535ED" w:rsidRDefault="004535ED" w:rsidP="004535ED">
                  <w:pPr>
                    <w:jc w:val="center"/>
                  </w:pPr>
                  <w:r>
                    <w:t>Identify services in the vicinity of the works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32" type="#_x0000_t202" style="position:absolute;margin-left:275.25pt;margin-top:263.9pt;width:153.15pt;height:44.95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4535ED" w:rsidRDefault="004535ED" w:rsidP="004535ED">
                  <w:pPr>
                    <w:jc w:val="center"/>
                  </w:pPr>
                  <w:r>
                    <w:t>Client / Planner / Designer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31" type="#_x0000_t202" style="position:absolute;margin-left:271.5pt;margin-top:197.15pt;width:153.15pt;height:44.95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4535ED" w:rsidRDefault="004535ED" w:rsidP="004535ED">
                  <w:pPr>
                    <w:jc w:val="center"/>
                  </w:pPr>
                  <w:r>
                    <w:t>Allow Adequate Time to Review Information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29" type="#_x0000_t202" style="position:absolute;margin-left:271.5pt;margin-top:85.4pt;width:153.15pt;height:44.9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4535ED" w:rsidRDefault="004535ED" w:rsidP="004535ED">
                  <w:pPr>
                    <w:jc w:val="center"/>
                  </w:pPr>
                  <w:r>
                    <w:t>Information Received from Asset Owners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  <w:lang w:eastAsia="en-GB"/>
        </w:rPr>
        <w:pict>
          <v:shape id="_x0000_s1030" type="#_x0000_t202" style="position:absolute;margin-left:297.75pt;margin-top:151.4pt;width:110.35pt;height:44.9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4535ED" w:rsidRDefault="004535ED" w:rsidP="00EB298B">
                  <w:pPr>
                    <w:shd w:val="clear" w:color="auto" w:fill="FF0000"/>
                    <w:jc w:val="center"/>
                  </w:pPr>
                  <w:r>
                    <w:t>No Plans – No Design</w:t>
                  </w:r>
                </w:p>
              </w:txbxContent>
            </v:textbox>
            <w10:wrap type="square"/>
          </v:shape>
        </w:pict>
      </w:r>
      <w:r w:rsidRPr="00A14116">
        <w:rPr>
          <w:noProof/>
        </w:rPr>
        <w:pict>
          <v:shape id="_x0000_s1028" type="#_x0000_t202" style="position:absolute;margin-left:0;margin-top:14.9pt;width:110.35pt;height:44.95pt;z-index:251661312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4535ED" w:rsidRDefault="004535ED" w:rsidP="004535ED">
                  <w:pPr>
                    <w:jc w:val="center"/>
                  </w:pPr>
                  <w:r>
                    <w:t>Scope of Work Identified</w:t>
                  </w:r>
                </w:p>
              </w:txbxContent>
            </v:textbox>
            <w10:wrap type="square"/>
          </v:shape>
        </w:pict>
      </w: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A14116" w:rsidP="00BB438B">
      <w:pPr>
        <w:rPr>
          <w:rFonts w:ascii="Arial Rounded MT Bold" w:hAnsi="Arial Rounded MT Bold" w:cs="Times New Roman"/>
          <w:sz w:val="40"/>
          <w:szCs w:val="40"/>
        </w:rPr>
      </w:pPr>
      <w:r w:rsidRPr="00A14116">
        <w:rPr>
          <w:noProof/>
          <w:lang w:eastAsia="en-GB"/>
        </w:rPr>
        <w:pict>
          <v:shape id="_x0000_s1092" type="#_x0000_t32" style="position:absolute;margin-left:320.95pt;margin-top:33.1pt;width:.05pt;height:20pt;z-index:251720191" o:connectortype="straight">
            <v:stroke endarrow="block"/>
          </v:shape>
        </w:pict>
      </w:r>
      <w:r>
        <w:rPr>
          <w:rFonts w:ascii="Arial Rounded MT Bold" w:hAnsi="Arial Rounded MT Bold" w:cs="Times New Roman"/>
          <w:noProof/>
          <w:sz w:val="40"/>
          <w:szCs w:val="40"/>
          <w:lang w:eastAsia="en-GB"/>
        </w:rPr>
        <w:pict>
          <v:shape id="_x0000_s1096" type="#_x0000_t32" style="position:absolute;margin-left:378.75pt;margin-top:30.2pt;width:0;height:22.9pt;flip:y;z-index:251724287" o:connectortype="straight">
            <v:stroke endarrow="block"/>
          </v:shape>
        </w:pict>
      </w: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  <w:bookmarkStart w:id="0" w:name="_GoBack"/>
      <w:bookmarkEnd w:id="0"/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BB438B" w:rsidRPr="00BB438B" w:rsidRDefault="00BB438B" w:rsidP="00BB438B">
      <w:pPr>
        <w:rPr>
          <w:rFonts w:ascii="Arial Rounded MT Bold" w:hAnsi="Arial Rounded MT Bold" w:cs="Times New Roman"/>
          <w:sz w:val="40"/>
          <w:szCs w:val="40"/>
        </w:rPr>
      </w:pPr>
    </w:p>
    <w:p w:rsidR="004535ED" w:rsidRDefault="00BB438B" w:rsidP="00BB438B">
      <w:pPr>
        <w:tabs>
          <w:tab w:val="left" w:pos="9930"/>
        </w:tabs>
        <w:jc w:val="both"/>
        <w:rPr>
          <w:rFonts w:ascii="Arial Rounded MT Bold" w:hAnsi="Arial Rounded MT Bold" w:cs="Times New Roman"/>
          <w:sz w:val="40"/>
          <w:szCs w:val="40"/>
        </w:rPr>
      </w:pPr>
      <w:r>
        <w:rPr>
          <w:rFonts w:ascii="Arial Rounded MT Bold" w:hAnsi="Arial Rounded MT Bold" w:cs="Times New Roman"/>
          <w:sz w:val="40"/>
          <w:szCs w:val="40"/>
        </w:rPr>
        <w:tab/>
      </w:r>
    </w:p>
    <w:p w:rsidR="00BB438B" w:rsidRPr="00BB438B" w:rsidRDefault="00BB438B" w:rsidP="00BB438B">
      <w:pPr>
        <w:tabs>
          <w:tab w:val="left" w:pos="9930"/>
        </w:tabs>
        <w:jc w:val="both"/>
        <w:rPr>
          <w:rFonts w:ascii="Arial Rounded MT Bold" w:hAnsi="Arial Rounded MT Bold" w:cs="Times New Roman"/>
          <w:sz w:val="20"/>
          <w:szCs w:val="20"/>
        </w:rPr>
      </w:pPr>
      <w:r w:rsidRPr="00BB438B">
        <w:rPr>
          <w:rFonts w:ascii="Arial Rounded MT Bold" w:hAnsi="Arial Rounded MT Bold" w:cs="Times New Roman"/>
          <w:sz w:val="20"/>
          <w:szCs w:val="20"/>
        </w:rPr>
        <w:t>Note:  This process should be read in conjunction with the Responsibilities Process Map</w:t>
      </w:r>
    </w:p>
    <w:p w:rsidR="00BB438B" w:rsidRPr="00BB438B" w:rsidRDefault="00BB438B" w:rsidP="00BB438B">
      <w:pPr>
        <w:tabs>
          <w:tab w:val="left" w:pos="9930"/>
        </w:tabs>
        <w:jc w:val="both"/>
        <w:rPr>
          <w:rFonts w:ascii="Arial Rounded MT Bold" w:hAnsi="Arial Rounded MT Bold" w:cs="Times New Roman"/>
          <w:sz w:val="20"/>
          <w:szCs w:val="20"/>
        </w:rPr>
      </w:pPr>
      <w:r w:rsidRPr="00BB438B">
        <w:rPr>
          <w:rFonts w:ascii="Arial Rounded MT Bold" w:hAnsi="Arial Rounded MT Bold" w:cs="Times New Roman"/>
          <w:sz w:val="20"/>
          <w:szCs w:val="20"/>
        </w:rPr>
        <w:t>This process describes good practices for planned works</w:t>
      </w:r>
    </w:p>
    <w:sectPr w:rsidR="00BB438B" w:rsidRPr="00BB438B" w:rsidSect="00314658">
      <w:pgSz w:w="16839" w:h="23814" w:code="8"/>
      <w:pgMar w:top="567" w:right="14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5ED"/>
    <w:rsid w:val="000A461E"/>
    <w:rsid w:val="000C72C4"/>
    <w:rsid w:val="0014283B"/>
    <w:rsid w:val="00314658"/>
    <w:rsid w:val="00377275"/>
    <w:rsid w:val="004535ED"/>
    <w:rsid w:val="005D682E"/>
    <w:rsid w:val="00785693"/>
    <w:rsid w:val="00816D89"/>
    <w:rsid w:val="00A14116"/>
    <w:rsid w:val="00B55AC8"/>
    <w:rsid w:val="00BB438B"/>
    <w:rsid w:val="00C6540F"/>
    <w:rsid w:val="00DE25AE"/>
    <w:rsid w:val="00E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0" type="connector" idref="#_x0000_s1050"/>
        <o:r id="V:Rule31" type="connector" idref="#_x0000_s1056"/>
        <o:r id="V:Rule32" type="connector" idref="#_x0000_s1063"/>
        <o:r id="V:Rule33" type="connector" idref="#_x0000_s1080"/>
        <o:r id="V:Rule34" type="connector" idref="#_x0000_s1068"/>
        <o:r id="V:Rule35" type="connector" idref="#_x0000_s1077"/>
        <o:r id="V:Rule36" type="connector" idref="#_x0000_s1083"/>
        <o:r id="V:Rule37" type="connector" idref="#_x0000_s1090"/>
        <o:r id="V:Rule38" type="connector" idref="#_x0000_s1091"/>
        <o:r id="V:Rule39" type="connector" idref="#_x0000_s1096"/>
        <o:r id="V:Rule40" type="connector" idref="#_x0000_s1069"/>
        <o:r id="V:Rule41" type="connector" idref="#_x0000_s1059"/>
        <o:r id="V:Rule42" type="connector" idref="#_x0000_s1082"/>
        <o:r id="V:Rule43" type="connector" idref="#_x0000_s1093"/>
        <o:r id="V:Rule44" type="connector" idref="#_x0000_s1062"/>
        <o:r id="V:Rule45" type="connector" idref="#_x0000_s1070"/>
        <o:r id="V:Rule46" type="connector" idref="#_x0000_s1088"/>
        <o:r id="V:Rule47" type="connector" idref="#_x0000_s1072"/>
        <o:r id="V:Rule48" type="connector" idref="#_x0000_s1081"/>
        <o:r id="V:Rule49" type="connector" idref="#_x0000_s1079"/>
        <o:r id="V:Rule50" type="connector" idref="#_x0000_s1078"/>
        <o:r id="V:Rule51" type="connector" idref="#_x0000_s1086"/>
        <o:r id="V:Rule52" type="connector" idref="#_x0000_s1089"/>
        <o:r id="V:Rule53" type="connector" idref="#_x0000_s1095"/>
        <o:r id="V:Rule54" type="connector" idref="#_x0000_s1092"/>
        <o:r id="V:Rule55" type="connector" idref="#_x0000_s1087"/>
        <o:r id="V:Rule56" type="connector" idref="#_x0000_s1094"/>
        <o:r id="V:Rule57" type="connector" idref="#_x0000_s1071"/>
        <o:r id="V:Rule58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080DD.FACC11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2015-05-05T16:18:00Z</dcterms:created>
  <dcterms:modified xsi:type="dcterms:W3CDTF">2015-05-05T16:18:00Z</dcterms:modified>
</cp:coreProperties>
</file>